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DB7AA" w14:textId="77777777" w:rsidR="00934E9A" w:rsidRPr="006B17FB" w:rsidRDefault="00083006" w:rsidP="00B92B90">
      <w:pPr>
        <w:pStyle w:val="Heading1"/>
        <w:spacing w:line="240" w:lineRule="auto"/>
        <w:jc w:val="center"/>
        <w:rPr>
          <w:rFonts w:ascii="Palatino Linotype" w:hAnsi="Palatino Linotype"/>
        </w:rPr>
      </w:pPr>
      <w:sdt>
        <w:sdtPr>
          <w:rPr>
            <w:rFonts w:ascii="Times New Roman" w:eastAsia="Times New Roman" w:hAnsi="Times New Roman" w:cs="Times New Roman"/>
            <w:b/>
            <w:spacing w:val="0"/>
            <w:lang w:eastAsia="en-US"/>
          </w:rPr>
          <w:alias w:val="Enter organization name:"/>
          <w:tag w:val=""/>
          <w:id w:val="1410501846"/>
          <w:placeholder>
            <w:docPart w:val="00E6BCB559344AE1BBE74E0A88A8A2B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6B717C" w:rsidRPr="006B717C">
            <w:rPr>
              <w:rFonts w:ascii="Times New Roman" w:eastAsia="Times New Roman" w:hAnsi="Times New Roman" w:cs="Times New Roman"/>
              <w:b/>
              <w:spacing w:val="0"/>
              <w:lang w:eastAsia="en-US"/>
            </w:rPr>
            <w:t>2019 Local Rules</w:t>
          </w:r>
          <w:r w:rsidR="006B717C">
            <w:rPr>
              <w:rFonts w:ascii="Times New Roman" w:eastAsia="Times New Roman" w:hAnsi="Times New Roman" w:cs="Times New Roman"/>
              <w:b/>
              <w:spacing w:val="0"/>
              <w:lang w:eastAsia="en-US"/>
            </w:rPr>
            <w:t>/</w:t>
          </w:r>
          <w:r w:rsidR="006B717C" w:rsidRPr="006B717C">
            <w:rPr>
              <w:rFonts w:ascii="Times New Roman" w:eastAsia="Times New Roman" w:hAnsi="Times New Roman" w:cs="Times New Roman"/>
              <w:b/>
              <w:spacing w:val="0"/>
              <w:lang w:eastAsia="en-US"/>
            </w:rPr>
            <w:t>Liaison Committee</w:t>
          </w:r>
          <w:r w:rsidR="006B717C">
            <w:rPr>
              <w:rFonts w:ascii="Times New Roman" w:eastAsia="Times New Roman" w:hAnsi="Times New Roman" w:cs="Times New Roman"/>
              <w:b/>
              <w:spacing w:val="0"/>
              <w:lang w:eastAsia="en-US"/>
            </w:rPr>
            <w:t xml:space="preserve"> – First Meeting</w:t>
          </w:r>
        </w:sdtContent>
      </w:sdt>
    </w:p>
    <w:p w14:paraId="2DABA371" w14:textId="77777777" w:rsidR="00934E9A" w:rsidRPr="006B17FB" w:rsidRDefault="005A36F9" w:rsidP="00077071">
      <w:pPr>
        <w:pStyle w:val="Heading2"/>
        <w:jc w:val="center"/>
        <w:rPr>
          <w:rFonts w:ascii="Palatino Linotype" w:hAnsi="Palatino Linotype"/>
        </w:rPr>
      </w:pPr>
      <w:r w:rsidRPr="006B17FB">
        <w:rPr>
          <w:rFonts w:ascii="Palatino Linotype" w:hAnsi="Palatino Linotype"/>
        </w:rPr>
        <w:t>Minutes</w:t>
      </w:r>
    </w:p>
    <w:p w14:paraId="2CA9DFBF" w14:textId="77777777" w:rsidR="00934E9A" w:rsidRPr="006B17FB" w:rsidRDefault="00083006">
      <w:pPr>
        <w:pStyle w:val="Date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alias w:val="Enter date of meeting:"/>
          <w:tag w:val=""/>
          <w:id w:val="373818028"/>
          <w:placeholder>
            <w:docPart w:val="B0F0F5D364E94DBBACF310DA4CBB794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6B717C">
            <w:rPr>
              <w:rFonts w:ascii="Palatino Linotype" w:hAnsi="Palatino Linotype"/>
            </w:rPr>
            <w:t>December 11</w:t>
          </w:r>
          <w:r w:rsidR="005A36F9" w:rsidRPr="006B17FB">
            <w:rPr>
              <w:rFonts w:ascii="Palatino Linotype" w:hAnsi="Palatino Linotype"/>
            </w:rPr>
            <w:t>, 2019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934E9A" w:rsidRPr="006B17FB" w14:paraId="1772F412" w14:textId="77777777" w:rsidTr="00CB4FBB">
        <w:sdt>
          <w:sdtPr>
            <w:rPr>
              <w:rFonts w:ascii="Palatino Linotype" w:hAnsi="Palatino Linotype"/>
            </w:rPr>
            <w:alias w:val="Present:"/>
            <w:tag w:val="Present:"/>
            <w:id w:val="1219014275"/>
            <w:placeholder>
              <w:docPart w:val="751F9C330D264D2EB9DC19DA572F1CA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0BF976FC" w14:textId="77777777" w:rsidR="00934E9A" w:rsidRPr="006B17FB" w:rsidRDefault="006B1778">
                <w:pPr>
                  <w:pStyle w:val="NoSpacing"/>
                  <w:rPr>
                    <w:rFonts w:ascii="Palatino Linotype" w:hAnsi="Palatino Linotype"/>
                  </w:rPr>
                </w:pPr>
                <w:r w:rsidRPr="006B17FB">
                  <w:rPr>
                    <w:rFonts w:ascii="Palatino Linotype" w:hAnsi="Palatino Linotype"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7C5657CB" w14:textId="71FC2601" w:rsidR="009D793E" w:rsidRPr="006B17FB" w:rsidRDefault="00077071">
            <w:pPr>
              <w:pStyle w:val="NoSpacing"/>
              <w:rPr>
                <w:rFonts w:ascii="Palatino Linotype" w:hAnsi="Palatino Linotype"/>
              </w:rPr>
            </w:pPr>
            <w:r w:rsidRPr="006B17FB">
              <w:rPr>
                <w:rFonts w:ascii="Palatino Linotype" w:hAnsi="Palatino Linotype"/>
              </w:rPr>
              <w:t>Hon. G. Michael Halfenger, Chief Judge</w:t>
            </w:r>
            <w:r w:rsidR="009D793E">
              <w:rPr>
                <w:rFonts w:ascii="Palatino Linotype" w:hAnsi="Palatino Linotype"/>
              </w:rPr>
              <w:t xml:space="preserve">, </w:t>
            </w:r>
            <w:r w:rsidRPr="006B17FB">
              <w:rPr>
                <w:rFonts w:ascii="Palatino Linotype" w:hAnsi="Palatino Linotype"/>
              </w:rPr>
              <w:t>Hon. Beth E. Hanan</w:t>
            </w:r>
            <w:r w:rsidR="009D793E">
              <w:rPr>
                <w:rFonts w:ascii="Palatino Linotype" w:hAnsi="Palatino Linotype"/>
              </w:rPr>
              <w:t xml:space="preserve">, </w:t>
            </w:r>
            <w:r w:rsidR="00AB64C2" w:rsidRPr="006B17FB">
              <w:rPr>
                <w:rFonts w:ascii="Palatino Linotype" w:hAnsi="Palatino Linotype"/>
              </w:rPr>
              <w:t>Hon. Brett H. Ludwig</w:t>
            </w:r>
            <w:r w:rsidR="009D793E">
              <w:rPr>
                <w:rFonts w:ascii="Palatino Linotype" w:hAnsi="Palatino Linotype"/>
              </w:rPr>
              <w:t xml:space="preserve">, </w:t>
            </w:r>
            <w:r w:rsidR="00AB64C2" w:rsidRPr="006B17FB">
              <w:rPr>
                <w:rFonts w:ascii="Palatino Linotype" w:hAnsi="Palatino Linotype"/>
              </w:rPr>
              <w:t>Hon. Katherine M. Perhach</w:t>
            </w:r>
            <w:r w:rsidR="009D793E">
              <w:rPr>
                <w:rFonts w:ascii="Palatino Linotype" w:hAnsi="Palatino Linotype"/>
              </w:rPr>
              <w:t xml:space="preserve">, </w:t>
            </w:r>
            <w:r w:rsidR="00D44092">
              <w:rPr>
                <w:rFonts w:ascii="Palatino Linotype" w:hAnsi="Palatino Linotype"/>
              </w:rPr>
              <w:t xml:space="preserve">Janet Medlock, </w:t>
            </w:r>
            <w:r w:rsidR="009565C5" w:rsidRPr="006B17FB">
              <w:rPr>
                <w:rFonts w:ascii="Palatino Linotype" w:hAnsi="Palatino Linotype"/>
              </w:rPr>
              <w:t xml:space="preserve">Sean McDermott, </w:t>
            </w:r>
            <w:r w:rsidR="00CD0B4B" w:rsidRPr="006B17FB">
              <w:rPr>
                <w:rFonts w:ascii="Palatino Linotype" w:hAnsi="Palatino Linotype"/>
              </w:rPr>
              <w:t>Michael Keepman,</w:t>
            </w:r>
            <w:r w:rsidR="00374676">
              <w:rPr>
                <w:rFonts w:ascii="Palatino Linotype" w:hAnsi="Palatino Linotype"/>
              </w:rPr>
              <w:t xml:space="preserve"> John Menn, Rebecca Garcia, </w:t>
            </w:r>
            <w:r w:rsidR="00A41CBE">
              <w:rPr>
                <w:rFonts w:ascii="Palatino Linotype" w:hAnsi="Palatino Linotype"/>
              </w:rPr>
              <w:t xml:space="preserve">Andrew </w:t>
            </w:r>
            <w:proofErr w:type="spellStart"/>
            <w:r w:rsidR="00A41CBE">
              <w:rPr>
                <w:rFonts w:ascii="Palatino Linotype" w:hAnsi="Palatino Linotype"/>
              </w:rPr>
              <w:t>Golanowski</w:t>
            </w:r>
            <w:proofErr w:type="spellEnd"/>
            <w:r w:rsidR="00A41CBE">
              <w:rPr>
                <w:rFonts w:ascii="Palatino Linotype" w:hAnsi="Palatino Linotype"/>
              </w:rPr>
              <w:t xml:space="preserve">, Laura Steele, Natalia </w:t>
            </w:r>
            <w:proofErr w:type="spellStart"/>
            <w:r w:rsidR="00A41CBE">
              <w:rPr>
                <w:rFonts w:ascii="Palatino Linotype" w:hAnsi="Palatino Linotype"/>
              </w:rPr>
              <w:t>Kushnir</w:t>
            </w:r>
            <w:proofErr w:type="spellEnd"/>
            <w:r w:rsidR="00A41CBE">
              <w:rPr>
                <w:rFonts w:ascii="Palatino Linotype" w:hAnsi="Palatino Linotype"/>
              </w:rPr>
              <w:t xml:space="preserve">, David </w:t>
            </w:r>
            <w:proofErr w:type="spellStart"/>
            <w:r w:rsidR="00A41CBE">
              <w:rPr>
                <w:rFonts w:ascii="Palatino Linotype" w:hAnsi="Palatino Linotype"/>
              </w:rPr>
              <w:t>Asbach</w:t>
            </w:r>
            <w:proofErr w:type="spellEnd"/>
            <w:r w:rsidR="000F0A0E">
              <w:rPr>
                <w:rFonts w:ascii="Palatino Linotype" w:hAnsi="Palatino Linotype"/>
              </w:rPr>
              <w:t>, Ruben Castillo, Alyssa Gem</w:t>
            </w:r>
            <w:r w:rsidR="00920B08">
              <w:rPr>
                <w:rFonts w:ascii="Palatino Linotype" w:hAnsi="Palatino Linotype"/>
              </w:rPr>
              <w:t>ei</w:t>
            </w:r>
            <w:r w:rsidR="000F0A0E">
              <w:rPr>
                <w:rFonts w:ascii="Palatino Linotype" w:hAnsi="Palatino Linotype"/>
              </w:rPr>
              <w:t>n, Jamie Miller, Todd Esser, Michael Holsen, Shay Agsten, Kyle Knutson</w:t>
            </w:r>
            <w:r w:rsidR="00BF3BEF">
              <w:rPr>
                <w:rFonts w:ascii="Palatino Linotype" w:hAnsi="Palatino Linotype"/>
              </w:rPr>
              <w:t>, Scott Lieske, Kris Trapp, Emily Breslin, Jay Pitner, Scott Nabke, Ben Payne, Jerry Kerkman, Michael Maloney, Tim Hassell, Meaghan Burnett, Matthew Comella, Bill Nickolai</w:t>
            </w:r>
          </w:p>
        </w:tc>
      </w:tr>
    </w:tbl>
    <w:p w14:paraId="300A0A9E" w14:textId="77777777" w:rsidR="00934E9A" w:rsidRPr="00FA2E01" w:rsidRDefault="008B236A">
      <w:pPr>
        <w:pStyle w:val="ListNumber"/>
        <w:rPr>
          <w:rFonts w:ascii="Palatino Linotype" w:hAnsi="Palatino Linotype"/>
        </w:rPr>
      </w:pPr>
      <w:r>
        <w:rPr>
          <w:rFonts w:ascii="Palatino Linotype" w:hAnsi="Palatino Linotype"/>
        </w:rPr>
        <w:t>Introductions</w:t>
      </w:r>
      <w:r w:rsidR="006062E2">
        <w:rPr>
          <w:rFonts w:ascii="Palatino Linotype" w:hAnsi="Palatino Linotype"/>
        </w:rPr>
        <w:t>.</w:t>
      </w:r>
    </w:p>
    <w:p w14:paraId="0C460C18" w14:textId="77777777" w:rsidR="00B31989" w:rsidRPr="00B31989" w:rsidRDefault="00CA122C" w:rsidP="00B31989">
      <w:pPr>
        <w:pStyle w:val="ListNumber"/>
        <w:contextualSpacing w:val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Feedback </w:t>
      </w:r>
      <w:r w:rsidR="00B31989">
        <w:rPr>
          <w:rFonts w:ascii="Palatino Linotype" w:hAnsi="Palatino Linotype"/>
        </w:rPr>
        <w:t>regarding new Uniform Procedure for Doomsday Order and forms.</w:t>
      </w:r>
    </w:p>
    <w:p w14:paraId="764AAD23" w14:textId="77777777" w:rsidR="00120EDE" w:rsidRDefault="00416715" w:rsidP="009400E1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Judge Halfenger </w:t>
      </w:r>
      <w:r w:rsidR="005854DC">
        <w:rPr>
          <w:rFonts w:ascii="Palatino Linotype" w:hAnsi="Palatino Linotype"/>
        </w:rPr>
        <w:t>pointed out</w:t>
      </w:r>
      <w:r>
        <w:rPr>
          <w:rFonts w:ascii="Palatino Linotype" w:hAnsi="Palatino Linotype"/>
        </w:rPr>
        <w:t xml:space="preserve"> that </w:t>
      </w:r>
      <w:r w:rsidR="0021493F">
        <w:rPr>
          <w:rFonts w:ascii="Palatino Linotype" w:hAnsi="Palatino Linotype"/>
        </w:rPr>
        <w:t xml:space="preserve">at least </w:t>
      </w:r>
      <w:r>
        <w:rPr>
          <w:rFonts w:ascii="Palatino Linotype" w:hAnsi="Palatino Linotype"/>
        </w:rPr>
        <w:t xml:space="preserve">one of the form orders </w:t>
      </w:r>
      <w:r w:rsidR="0021493F">
        <w:rPr>
          <w:rFonts w:ascii="Palatino Linotype" w:hAnsi="Palatino Linotype"/>
        </w:rPr>
        <w:t xml:space="preserve">denying the trustee’s affidavit of default did not contain a statement withdrawing the trustee’s affidavit. There </w:t>
      </w:r>
      <w:r w:rsidR="005854DC">
        <w:rPr>
          <w:rFonts w:ascii="Palatino Linotype" w:hAnsi="Palatino Linotype"/>
        </w:rPr>
        <w:t>may</w:t>
      </w:r>
      <w:r w:rsidR="0021493F">
        <w:rPr>
          <w:rFonts w:ascii="Palatino Linotype" w:hAnsi="Palatino Linotype"/>
        </w:rPr>
        <w:t xml:space="preserve"> be more.</w:t>
      </w:r>
    </w:p>
    <w:p w14:paraId="29E10F4D" w14:textId="77777777" w:rsidR="0021493F" w:rsidRDefault="0021493F" w:rsidP="009400E1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>There was a discussion about making the doomsday forms and procedures more accessible on the court’s webpage.</w:t>
      </w:r>
    </w:p>
    <w:p w14:paraId="3A14D2EB" w14:textId="605F1568" w:rsidR="0021493F" w:rsidRDefault="0021493F" w:rsidP="009400E1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Resolving affidavits of default</w:t>
      </w:r>
      <w:r w:rsidR="002D6360">
        <w:rPr>
          <w:rFonts w:ascii="Palatino Linotype" w:hAnsi="Palatino Linotype"/>
          <w:u w:val="single"/>
        </w:rPr>
        <w:t>:</w:t>
      </w:r>
      <w:r w:rsidR="002D6360">
        <w:rPr>
          <w:rFonts w:ascii="Palatino Linotype" w:hAnsi="Palatino Linotype"/>
        </w:rPr>
        <w:t xml:space="preserve"> Due to the </w:t>
      </w:r>
      <w:r w:rsidR="00AF0464">
        <w:rPr>
          <w:rFonts w:ascii="Palatino Linotype" w:hAnsi="Palatino Linotype"/>
        </w:rPr>
        <w:t>short 7-day</w:t>
      </w:r>
      <w:r w:rsidR="002D6360">
        <w:rPr>
          <w:rFonts w:ascii="Palatino Linotype" w:hAnsi="Palatino Linotype"/>
        </w:rPr>
        <w:t xml:space="preserve"> </w:t>
      </w:r>
      <w:r w:rsidR="00AF0464">
        <w:rPr>
          <w:rFonts w:ascii="Palatino Linotype" w:hAnsi="Palatino Linotype"/>
        </w:rPr>
        <w:t>period</w:t>
      </w:r>
      <w:r w:rsidR="002D6360">
        <w:rPr>
          <w:rFonts w:ascii="Palatino Linotype" w:hAnsi="Palatino Linotype"/>
        </w:rPr>
        <w:t xml:space="preserve"> to reach an agreement and file a</w:t>
      </w:r>
      <w:r w:rsidR="00AF0464">
        <w:rPr>
          <w:rFonts w:ascii="Palatino Linotype" w:hAnsi="Palatino Linotype"/>
        </w:rPr>
        <w:t xml:space="preserve"> stipulation and order </w:t>
      </w:r>
      <w:r w:rsidR="002D6360">
        <w:rPr>
          <w:rFonts w:ascii="Palatino Linotype" w:hAnsi="Palatino Linotype"/>
        </w:rPr>
        <w:t xml:space="preserve">with the court, there was a suggestion that it may be best </w:t>
      </w:r>
      <w:r w:rsidR="001265FD">
        <w:rPr>
          <w:rFonts w:ascii="Palatino Linotype" w:hAnsi="Palatino Linotype"/>
        </w:rPr>
        <w:t xml:space="preserve">to </w:t>
      </w:r>
      <w:r w:rsidR="005854DC">
        <w:rPr>
          <w:rFonts w:ascii="Palatino Linotype" w:hAnsi="Palatino Linotype"/>
        </w:rPr>
        <w:t xml:space="preserve">send an </w:t>
      </w:r>
      <w:r w:rsidR="002D6360">
        <w:rPr>
          <w:rFonts w:ascii="Palatino Linotype" w:hAnsi="Palatino Linotype"/>
        </w:rPr>
        <w:t xml:space="preserve">email (flag as urgent) </w:t>
      </w:r>
      <w:r w:rsidR="005854DC">
        <w:rPr>
          <w:rFonts w:ascii="Palatino Linotype" w:hAnsi="Palatino Linotype"/>
        </w:rPr>
        <w:t xml:space="preserve">to </w:t>
      </w:r>
      <w:r w:rsidR="002D6360">
        <w:rPr>
          <w:rFonts w:ascii="Palatino Linotype" w:hAnsi="Palatino Linotype"/>
        </w:rPr>
        <w:t xml:space="preserve">the chapter 13 trustees or creditors </w:t>
      </w:r>
      <w:r w:rsidR="005854DC">
        <w:rPr>
          <w:rFonts w:ascii="Palatino Linotype" w:hAnsi="Palatino Linotype"/>
        </w:rPr>
        <w:t xml:space="preserve">with </w:t>
      </w:r>
      <w:r w:rsidR="002D6360">
        <w:rPr>
          <w:rFonts w:ascii="Palatino Linotype" w:hAnsi="Palatino Linotype"/>
        </w:rPr>
        <w:t>a stipulation containing the terms of a proposed agreement to resolve the default. Calling is ok too, but it is</w:t>
      </w:r>
      <w:r w:rsidR="00AF0464">
        <w:rPr>
          <w:rFonts w:ascii="Palatino Linotype" w:hAnsi="Palatino Linotype"/>
        </w:rPr>
        <w:t xml:space="preserve"> recommended </w:t>
      </w:r>
      <w:r w:rsidR="002D6360">
        <w:rPr>
          <w:rFonts w:ascii="Palatino Linotype" w:hAnsi="Palatino Linotype"/>
        </w:rPr>
        <w:t>to have a stipulation ready to</w:t>
      </w:r>
      <w:r w:rsidR="00755404">
        <w:rPr>
          <w:rFonts w:ascii="Palatino Linotype" w:hAnsi="Palatino Linotype"/>
        </w:rPr>
        <w:t xml:space="preserve"> send to the trustees or creditor. </w:t>
      </w:r>
    </w:p>
    <w:p w14:paraId="4BEC41F5" w14:textId="77777777" w:rsidR="00755404" w:rsidRDefault="00755404" w:rsidP="009400E1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Trustee Lieske proposed </w:t>
      </w:r>
      <w:r w:rsidR="00AF0464">
        <w:rPr>
          <w:rFonts w:ascii="Palatino Linotype" w:hAnsi="Palatino Linotype"/>
        </w:rPr>
        <w:t>deleting</w:t>
      </w:r>
      <w:r>
        <w:rPr>
          <w:rFonts w:ascii="Palatino Linotype" w:hAnsi="Palatino Linotype"/>
        </w:rPr>
        <w:t xml:space="preserve"> the “10-day” language in doomsday orders. There was general agreement that, as currently written, the language</w:t>
      </w:r>
      <w:r w:rsidR="005854DC">
        <w:rPr>
          <w:rFonts w:ascii="Palatino Linotype" w:hAnsi="Palatino Linotype"/>
        </w:rPr>
        <w:t xml:space="preserve"> may</w:t>
      </w:r>
      <w:r>
        <w:rPr>
          <w:rFonts w:ascii="Palatino Linotype" w:hAnsi="Palatino Linotype"/>
        </w:rPr>
        <w:t xml:space="preserve"> </w:t>
      </w:r>
      <w:r w:rsidR="005854DC">
        <w:rPr>
          <w:rFonts w:ascii="Palatino Linotype" w:hAnsi="Palatino Linotype"/>
        </w:rPr>
        <w:t xml:space="preserve">give </w:t>
      </w:r>
      <w:r>
        <w:rPr>
          <w:rFonts w:ascii="Palatino Linotype" w:hAnsi="Palatino Linotype"/>
        </w:rPr>
        <w:t>some debtors the false impression that there is a 10-day grace period. There was also some discussion about replacing this language with something else</w:t>
      </w:r>
      <w:r w:rsidR="00182150">
        <w:rPr>
          <w:rFonts w:ascii="Palatino Linotype" w:hAnsi="Palatino Linotype"/>
        </w:rPr>
        <w:t xml:space="preserve"> (e.g., replace “mail” with “mak</w:t>
      </w:r>
      <w:r w:rsidR="009D32DB">
        <w:rPr>
          <w:rFonts w:ascii="Palatino Linotype" w:hAnsi="Palatino Linotype"/>
        </w:rPr>
        <w:t>e” or “remit”).</w:t>
      </w:r>
    </w:p>
    <w:p w14:paraId="41AB43DF" w14:textId="77777777" w:rsidR="005854DC" w:rsidRDefault="005854DC" w:rsidP="009400E1">
      <w:pPr>
        <w:ind w:left="360"/>
        <w:rPr>
          <w:rFonts w:ascii="Palatino Linotype" w:hAnsi="Palatino Linotype"/>
        </w:rPr>
      </w:pPr>
    </w:p>
    <w:p w14:paraId="6257A31E" w14:textId="77777777" w:rsidR="009D32DB" w:rsidRDefault="009D32DB" w:rsidP="009400E1">
      <w:pPr>
        <w:ind w:left="36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3.</w:t>
      </w:r>
      <w:r>
        <w:rPr>
          <w:rFonts w:ascii="Palatino Linotype" w:hAnsi="Palatino Linotype"/>
          <w:b/>
        </w:rPr>
        <w:tab/>
        <w:t>Other forms on court’s website.</w:t>
      </w:r>
      <w:bookmarkStart w:id="0" w:name="_GoBack"/>
      <w:bookmarkEnd w:id="0"/>
    </w:p>
    <w:p w14:paraId="57199F52" w14:textId="77777777" w:rsidR="009D32DB" w:rsidRDefault="009D32DB" w:rsidP="009400E1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Judge Halfenger discussed the </w:t>
      </w:r>
      <w:r w:rsidR="005854DC">
        <w:rPr>
          <w:rFonts w:ascii="Palatino Linotype" w:hAnsi="Palatino Linotype"/>
        </w:rPr>
        <w:t>possibility</w:t>
      </w:r>
      <w:r>
        <w:rPr>
          <w:rFonts w:ascii="Palatino Linotype" w:hAnsi="Palatino Linotype"/>
        </w:rPr>
        <w:t xml:space="preserve"> of forming a group that would review the court’s local forms to see if any </w:t>
      </w:r>
      <w:r w:rsidR="005854DC">
        <w:rPr>
          <w:rFonts w:ascii="Palatino Linotype" w:hAnsi="Palatino Linotype"/>
        </w:rPr>
        <w:t>should</w:t>
      </w:r>
      <w:r>
        <w:rPr>
          <w:rFonts w:ascii="Palatino Linotype" w:hAnsi="Palatino Linotype"/>
        </w:rPr>
        <w:t xml:space="preserve"> be changed or deleted.</w:t>
      </w:r>
    </w:p>
    <w:p w14:paraId="0D01FC70" w14:textId="77777777" w:rsidR="009D32DB" w:rsidRDefault="009D32DB" w:rsidP="009400E1">
      <w:pPr>
        <w:ind w:left="36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4.</w:t>
      </w:r>
      <w:r>
        <w:rPr>
          <w:rFonts w:ascii="Palatino Linotype" w:hAnsi="Palatino Linotype"/>
          <w:b/>
        </w:rPr>
        <w:tab/>
      </w:r>
      <w:r w:rsidR="00B03E58">
        <w:rPr>
          <w:rFonts w:ascii="Palatino Linotype" w:hAnsi="Palatino Linotype"/>
          <w:b/>
        </w:rPr>
        <w:t xml:space="preserve">Entry </w:t>
      </w:r>
      <w:r w:rsidR="005854DC">
        <w:rPr>
          <w:rFonts w:ascii="Palatino Linotype" w:hAnsi="Palatino Linotype"/>
          <w:b/>
        </w:rPr>
        <w:t xml:space="preserve">of discharge </w:t>
      </w:r>
      <w:r w:rsidR="00B03E58">
        <w:rPr>
          <w:rFonts w:ascii="Palatino Linotype" w:hAnsi="Palatino Linotype"/>
          <w:b/>
        </w:rPr>
        <w:t xml:space="preserve">after chapter 13 trustee’s notice of </w:t>
      </w:r>
      <w:r w:rsidR="005854DC">
        <w:rPr>
          <w:rFonts w:ascii="Palatino Linotype" w:hAnsi="Palatino Linotype"/>
          <w:b/>
        </w:rPr>
        <w:t>final cure</w:t>
      </w:r>
      <w:r w:rsidR="00B03E58">
        <w:rPr>
          <w:rFonts w:ascii="Palatino Linotype" w:hAnsi="Palatino Linotype"/>
          <w:b/>
        </w:rPr>
        <w:t>.</w:t>
      </w:r>
    </w:p>
    <w:p w14:paraId="203DFA87" w14:textId="77777777" w:rsidR="00B03E58" w:rsidRDefault="00B03E58" w:rsidP="009400E1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concern was raised that the clerk’s office was waiting 60 days from the trustee’s notice </w:t>
      </w:r>
      <w:r w:rsidR="003E176F">
        <w:rPr>
          <w:rFonts w:ascii="Palatino Linotype" w:hAnsi="Palatino Linotype"/>
        </w:rPr>
        <w:t>of final</w:t>
      </w:r>
      <w:r>
        <w:rPr>
          <w:rFonts w:ascii="Palatino Linotype" w:hAnsi="Palatino Linotype"/>
        </w:rPr>
        <w:t xml:space="preserve"> cure </w:t>
      </w:r>
      <w:r w:rsidR="003E176F">
        <w:rPr>
          <w:rFonts w:ascii="Palatino Linotype" w:hAnsi="Palatino Linotype"/>
        </w:rPr>
        <w:t>before</w:t>
      </w:r>
      <w:r>
        <w:rPr>
          <w:rFonts w:ascii="Palatino Linotype" w:hAnsi="Palatino Linotype"/>
        </w:rPr>
        <w:t xml:space="preserve"> enter</w:t>
      </w:r>
      <w:r w:rsidR="003E176F">
        <w:rPr>
          <w:rFonts w:ascii="Palatino Linotype" w:hAnsi="Palatino Linotype"/>
        </w:rPr>
        <w:t>ing</w:t>
      </w:r>
      <w:r>
        <w:rPr>
          <w:rFonts w:ascii="Palatino Linotype" w:hAnsi="Palatino Linotype"/>
        </w:rPr>
        <w:t xml:space="preserve"> a discharge. Sean McDermott reiterated the clerk’s office’s policy that the discharge is entered if no re</w:t>
      </w:r>
      <w:r w:rsidR="003E176F">
        <w:rPr>
          <w:rFonts w:ascii="Palatino Linotype" w:hAnsi="Palatino Linotype"/>
        </w:rPr>
        <w:t xml:space="preserve">sponse to the notice of final cure is filed within 30 days. There was a suggestion to add a “check box” to the notice of final cure indicating that there were no mortgage payments in the plan. </w:t>
      </w:r>
      <w:r w:rsidR="005854DC">
        <w:rPr>
          <w:rFonts w:ascii="Palatino Linotype" w:hAnsi="Palatino Linotype"/>
        </w:rPr>
        <w:t>That way, a discharge could be processed and entered immediately.</w:t>
      </w:r>
    </w:p>
    <w:p w14:paraId="04C0DC79" w14:textId="77777777" w:rsidR="003E176F" w:rsidRPr="003E176F" w:rsidRDefault="003E176F" w:rsidP="009400E1">
      <w:pPr>
        <w:ind w:left="36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5.</w:t>
      </w:r>
      <w:r>
        <w:rPr>
          <w:rFonts w:ascii="Palatino Linotype" w:hAnsi="Palatino Linotype"/>
          <w:b/>
        </w:rPr>
        <w:tab/>
      </w:r>
      <w:r w:rsidR="00447E36">
        <w:rPr>
          <w:rFonts w:ascii="Palatino Linotype" w:hAnsi="Palatino Linotype"/>
          <w:b/>
        </w:rPr>
        <w:t>Eastern District Bankruptcy</w:t>
      </w:r>
      <w:r w:rsidR="008E46DD">
        <w:rPr>
          <w:rFonts w:ascii="Palatino Linotype" w:hAnsi="Palatino Linotype"/>
          <w:b/>
        </w:rPr>
        <w:t xml:space="preserve"> </w:t>
      </w:r>
      <w:r w:rsidR="00447E36">
        <w:rPr>
          <w:rFonts w:ascii="Palatino Linotype" w:hAnsi="Palatino Linotype"/>
          <w:b/>
        </w:rPr>
        <w:t xml:space="preserve">procedures </w:t>
      </w:r>
      <w:r w:rsidR="008E46DD">
        <w:rPr>
          <w:rFonts w:ascii="Palatino Linotype" w:hAnsi="Palatino Linotype"/>
          <w:b/>
        </w:rPr>
        <w:t>handbook.</w:t>
      </w:r>
    </w:p>
    <w:p w14:paraId="75D6AFBF" w14:textId="77777777" w:rsidR="00AF0464" w:rsidRDefault="008E46DD" w:rsidP="009400E1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>There was discussion about putting</w:t>
      </w:r>
      <w:r w:rsidR="00447E36">
        <w:rPr>
          <w:rFonts w:ascii="Palatino Linotype" w:hAnsi="Palatino Linotype"/>
        </w:rPr>
        <w:t xml:space="preserve"> together a group to </w:t>
      </w:r>
      <w:r w:rsidR="00220021">
        <w:rPr>
          <w:rFonts w:ascii="Palatino Linotype" w:hAnsi="Palatino Linotype"/>
        </w:rPr>
        <w:t>create</w:t>
      </w:r>
      <w:r w:rsidR="00447E36">
        <w:rPr>
          <w:rFonts w:ascii="Palatino Linotype" w:hAnsi="Palatino Linotype"/>
        </w:rPr>
        <w:t xml:space="preserve"> </w:t>
      </w:r>
      <w:r w:rsidR="005854DC">
        <w:rPr>
          <w:rFonts w:ascii="Palatino Linotype" w:hAnsi="Palatino Linotype"/>
        </w:rPr>
        <w:t xml:space="preserve">a </w:t>
      </w:r>
      <w:r w:rsidR="00447E36">
        <w:rPr>
          <w:rFonts w:ascii="Palatino Linotype" w:hAnsi="Palatino Linotype"/>
        </w:rPr>
        <w:t xml:space="preserve">procedures handbook </w:t>
      </w:r>
      <w:r w:rsidR="00220021">
        <w:rPr>
          <w:rFonts w:ascii="Palatino Linotype" w:hAnsi="Palatino Linotype"/>
        </w:rPr>
        <w:t>like</w:t>
      </w:r>
      <w:r w:rsidR="00447E36">
        <w:rPr>
          <w:rFonts w:ascii="Palatino Linotype" w:hAnsi="Palatino Linotype"/>
        </w:rPr>
        <w:t xml:space="preserve"> the one in the Western District. </w:t>
      </w:r>
      <w:r w:rsidR="00220021">
        <w:rPr>
          <w:rFonts w:ascii="Palatino Linotype" w:hAnsi="Palatino Linotype"/>
        </w:rPr>
        <w:t>Several people expressed interest, but this was tabled for now.</w:t>
      </w:r>
    </w:p>
    <w:p w14:paraId="48212F84" w14:textId="77777777" w:rsidR="00220021" w:rsidRDefault="00220021" w:rsidP="009400E1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6.</w:t>
      </w:r>
      <w:r>
        <w:rPr>
          <w:rFonts w:ascii="Palatino Linotype" w:hAnsi="Palatino Linotype"/>
          <w:b/>
        </w:rPr>
        <w:tab/>
        <w:t xml:space="preserve">General </w:t>
      </w:r>
      <w:r w:rsidR="008572EF">
        <w:rPr>
          <w:rFonts w:ascii="Palatino Linotype" w:hAnsi="Palatino Linotype"/>
          <w:b/>
        </w:rPr>
        <w:t>t</w:t>
      </w:r>
      <w:r>
        <w:rPr>
          <w:rFonts w:ascii="Palatino Linotype" w:hAnsi="Palatino Linotype"/>
          <w:b/>
        </w:rPr>
        <w:t>opics</w:t>
      </w:r>
      <w:r w:rsidR="003C5256">
        <w:rPr>
          <w:rFonts w:ascii="Palatino Linotype" w:hAnsi="Palatino Linotype"/>
          <w:b/>
        </w:rPr>
        <w:t xml:space="preserve"> to </w:t>
      </w:r>
      <w:r w:rsidR="008572EF">
        <w:rPr>
          <w:rFonts w:ascii="Palatino Linotype" w:hAnsi="Palatino Linotype"/>
          <w:b/>
        </w:rPr>
        <w:t>be discussed.</w:t>
      </w:r>
    </w:p>
    <w:p w14:paraId="3C28C1FB" w14:textId="77777777" w:rsidR="00220021" w:rsidRDefault="00220021" w:rsidP="00220021">
      <w:pPr>
        <w:ind w:left="360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Chapter 13</w:t>
      </w:r>
    </w:p>
    <w:p w14:paraId="02A68AA9" w14:textId="77777777" w:rsidR="00BE3191" w:rsidRDefault="00D346E9" w:rsidP="00BE3191">
      <w:pPr>
        <w:spacing w:line="240" w:lineRule="auto"/>
        <w:ind w:left="720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="00220021">
        <w:rPr>
          <w:rFonts w:ascii="Palatino Linotype" w:hAnsi="Palatino Linotype"/>
        </w:rPr>
        <w:t xml:space="preserve">Suggestions about changes to </w:t>
      </w:r>
      <w:r w:rsidR="00BE3191">
        <w:rPr>
          <w:rFonts w:ascii="Palatino Linotype" w:hAnsi="Palatino Linotype"/>
        </w:rPr>
        <w:t xml:space="preserve">the </w:t>
      </w:r>
      <w:r w:rsidR="00220021">
        <w:rPr>
          <w:rFonts w:ascii="Palatino Linotype" w:hAnsi="Palatino Linotype"/>
        </w:rPr>
        <w:t xml:space="preserve">local </w:t>
      </w:r>
      <w:r w:rsidR="00BE3191">
        <w:rPr>
          <w:rFonts w:ascii="Palatino Linotype" w:hAnsi="Palatino Linotype"/>
        </w:rPr>
        <w:t xml:space="preserve">plan </w:t>
      </w:r>
      <w:r w:rsidR="00220021">
        <w:rPr>
          <w:rFonts w:ascii="Palatino Linotype" w:hAnsi="Palatino Linotype"/>
        </w:rPr>
        <w:t xml:space="preserve">form </w:t>
      </w:r>
      <w:r w:rsidR="00BE3191">
        <w:rPr>
          <w:rFonts w:ascii="Palatino Linotype" w:hAnsi="Palatino Linotype"/>
        </w:rPr>
        <w:t>should be submitted to the trustees.</w:t>
      </w:r>
    </w:p>
    <w:p w14:paraId="4A222C04" w14:textId="77777777" w:rsidR="00BE3191" w:rsidRDefault="00D346E9" w:rsidP="00BE3191">
      <w:pPr>
        <w:spacing w:line="240" w:lineRule="auto"/>
        <w:ind w:left="720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="00BE3191">
        <w:rPr>
          <w:rFonts w:ascii="Palatino Linotype" w:hAnsi="Palatino Linotype"/>
        </w:rPr>
        <w:t xml:space="preserve">Rule requiring </w:t>
      </w:r>
      <w:r w:rsidR="00954294">
        <w:rPr>
          <w:rFonts w:ascii="Palatino Linotype" w:hAnsi="Palatino Linotype"/>
        </w:rPr>
        <w:t>the description and effect of special provisions</w:t>
      </w:r>
      <w:r w:rsidR="0067434E">
        <w:rPr>
          <w:rFonts w:ascii="Palatino Linotype" w:hAnsi="Palatino Linotype"/>
        </w:rPr>
        <w:t xml:space="preserve"> in chapter 13 plans.</w:t>
      </w:r>
    </w:p>
    <w:p w14:paraId="1BFF7F42" w14:textId="77777777" w:rsidR="00954294" w:rsidRDefault="00D346E9" w:rsidP="00BE3191">
      <w:pPr>
        <w:spacing w:line="240" w:lineRule="auto"/>
        <w:ind w:left="720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="00954294">
        <w:rPr>
          <w:rFonts w:ascii="Palatino Linotype" w:hAnsi="Palatino Linotype"/>
        </w:rPr>
        <w:t>Address 3002.1/supplemental claim problem.</w:t>
      </w:r>
    </w:p>
    <w:p w14:paraId="33C1BD60" w14:textId="77777777" w:rsidR="00954294" w:rsidRDefault="00954294" w:rsidP="00BE3191">
      <w:pPr>
        <w:spacing w:line="240" w:lineRule="auto"/>
        <w:ind w:left="720"/>
        <w:contextualSpacing/>
        <w:rPr>
          <w:rFonts w:ascii="Palatino Linotype" w:hAnsi="Palatino Linotype"/>
        </w:rPr>
      </w:pPr>
    </w:p>
    <w:p w14:paraId="2A8AE0C5" w14:textId="77777777" w:rsidR="00954294" w:rsidRDefault="00954294" w:rsidP="00954294">
      <w:pPr>
        <w:spacing w:line="240" w:lineRule="auto"/>
        <w:ind w:left="360"/>
        <w:contextualSpacing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Chapter 11</w:t>
      </w:r>
    </w:p>
    <w:p w14:paraId="2CDDB7B0" w14:textId="77777777" w:rsidR="00954294" w:rsidRDefault="00954294" w:rsidP="00954294">
      <w:pPr>
        <w:spacing w:line="240" w:lineRule="auto"/>
        <w:ind w:left="360"/>
        <w:contextualSpacing/>
        <w:rPr>
          <w:rFonts w:ascii="Palatino Linotype" w:hAnsi="Palatino Linotype"/>
        </w:rPr>
      </w:pPr>
    </w:p>
    <w:p w14:paraId="50DCB7C6" w14:textId="77777777" w:rsidR="00954294" w:rsidRDefault="00D346E9" w:rsidP="00954294">
      <w:pPr>
        <w:spacing w:line="240" w:lineRule="auto"/>
        <w:ind w:left="720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="002C36D4">
        <w:rPr>
          <w:rFonts w:ascii="Palatino Linotype" w:hAnsi="Palatino Linotype"/>
        </w:rPr>
        <w:t>The court welcomes</w:t>
      </w:r>
      <w:r w:rsidR="00954294">
        <w:rPr>
          <w:rFonts w:ascii="Palatino Linotype" w:hAnsi="Palatino Linotype"/>
        </w:rPr>
        <w:t xml:space="preserve"> suggestions for changes to the local rules to accommodate the </w:t>
      </w:r>
      <w:r w:rsidR="002C36D4">
        <w:rPr>
          <w:rFonts w:ascii="Palatino Linotype" w:hAnsi="Palatino Linotype"/>
        </w:rPr>
        <w:t xml:space="preserve">upcoming </w:t>
      </w:r>
      <w:r w:rsidR="00954294">
        <w:rPr>
          <w:rFonts w:ascii="Palatino Linotype" w:hAnsi="Palatino Linotype"/>
        </w:rPr>
        <w:t>implementation of subchapter V</w:t>
      </w:r>
      <w:r w:rsidR="002C36D4">
        <w:rPr>
          <w:rFonts w:ascii="Palatino Linotype" w:hAnsi="Palatino Linotype"/>
        </w:rPr>
        <w:t xml:space="preserve"> of chapter 11 (</w:t>
      </w:r>
      <w:r w:rsidR="002C36D4" w:rsidRPr="002C36D4">
        <w:rPr>
          <w:rFonts w:ascii="Palatino Linotype" w:hAnsi="Palatino Linotype"/>
        </w:rPr>
        <w:t>Small Business Reorganization Act of 2019</w:t>
      </w:r>
      <w:r w:rsidR="002C36D4">
        <w:rPr>
          <w:rFonts w:ascii="Palatino Linotype" w:hAnsi="Palatino Linotype"/>
        </w:rPr>
        <w:t>).</w:t>
      </w:r>
    </w:p>
    <w:p w14:paraId="3E8302CB" w14:textId="77777777" w:rsidR="002C36D4" w:rsidRDefault="002C36D4" w:rsidP="00954294">
      <w:pPr>
        <w:spacing w:line="240" w:lineRule="auto"/>
        <w:ind w:left="720"/>
        <w:contextualSpacing/>
        <w:rPr>
          <w:rFonts w:ascii="Palatino Linotype" w:hAnsi="Palatino Linotype"/>
        </w:rPr>
      </w:pPr>
    </w:p>
    <w:p w14:paraId="430EF3BF" w14:textId="77777777" w:rsidR="002C36D4" w:rsidRDefault="002C36D4" w:rsidP="002C36D4">
      <w:pPr>
        <w:spacing w:line="240" w:lineRule="auto"/>
        <w:ind w:left="360"/>
        <w:contextualSpacing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General local rules changes/additions</w:t>
      </w:r>
    </w:p>
    <w:p w14:paraId="2FA9C399" w14:textId="77777777" w:rsidR="002C36D4" w:rsidRDefault="002C36D4" w:rsidP="002C36D4">
      <w:pPr>
        <w:spacing w:line="240" w:lineRule="auto"/>
        <w:ind w:left="360"/>
        <w:contextualSpacing/>
        <w:rPr>
          <w:rFonts w:ascii="Palatino Linotype" w:hAnsi="Palatino Linotype"/>
          <w:u w:val="single"/>
        </w:rPr>
      </w:pPr>
    </w:p>
    <w:p w14:paraId="1EC19CED" w14:textId="77777777" w:rsidR="002C36D4" w:rsidRDefault="00D346E9" w:rsidP="001001FE">
      <w:pPr>
        <w:spacing w:line="240" w:lineRule="auto"/>
        <w:ind w:left="720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="001001FE">
        <w:rPr>
          <w:rFonts w:ascii="Palatino Linotype" w:hAnsi="Palatino Linotype"/>
        </w:rPr>
        <w:t>Creation of l</w:t>
      </w:r>
      <w:r w:rsidR="002C36D4">
        <w:rPr>
          <w:rFonts w:ascii="Palatino Linotype" w:hAnsi="Palatino Linotype"/>
        </w:rPr>
        <w:t xml:space="preserve">ocal rule for instances when no response to </w:t>
      </w:r>
      <w:r w:rsidR="0067434E">
        <w:rPr>
          <w:rFonts w:ascii="Palatino Linotype" w:hAnsi="Palatino Linotype"/>
        </w:rPr>
        <w:t xml:space="preserve">an </w:t>
      </w:r>
      <w:r w:rsidR="002C36D4">
        <w:rPr>
          <w:rFonts w:ascii="Palatino Linotype" w:hAnsi="Palatino Linotype"/>
        </w:rPr>
        <w:t>objection to exemption</w:t>
      </w:r>
      <w:r w:rsidR="0067434E">
        <w:rPr>
          <w:rFonts w:ascii="Palatino Linotype" w:hAnsi="Palatino Linotype"/>
        </w:rPr>
        <w:t xml:space="preserve"> is</w:t>
      </w:r>
      <w:r w:rsidR="002C36D4">
        <w:rPr>
          <w:rFonts w:ascii="Palatino Linotype" w:hAnsi="Palatino Linotype"/>
        </w:rPr>
        <w:t xml:space="preserve"> filed.</w:t>
      </w:r>
    </w:p>
    <w:p w14:paraId="04ADE97F" w14:textId="77777777" w:rsidR="002C36D4" w:rsidRDefault="00D346E9" w:rsidP="00D346E9">
      <w:pPr>
        <w:spacing w:line="240" w:lineRule="auto"/>
        <w:ind w:left="720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Change in the local rules to not require </w:t>
      </w:r>
      <w:r w:rsidR="0067434E">
        <w:rPr>
          <w:rFonts w:ascii="Palatino Linotype" w:hAnsi="Palatino Linotype"/>
        </w:rPr>
        <w:t xml:space="preserve">an </w:t>
      </w:r>
      <w:r>
        <w:rPr>
          <w:rFonts w:ascii="Palatino Linotype" w:hAnsi="Palatino Linotype"/>
        </w:rPr>
        <w:t xml:space="preserve">affidavit from mortgage servicer or payment history to be filed with a motion for relief from the stay where the debtor </w:t>
      </w:r>
      <w:r w:rsidR="008572EF">
        <w:rPr>
          <w:rFonts w:ascii="Palatino Linotype" w:hAnsi="Palatino Linotype"/>
        </w:rPr>
        <w:t>intends</w:t>
      </w:r>
      <w:r>
        <w:rPr>
          <w:rFonts w:ascii="Palatino Linotype" w:hAnsi="Palatino Linotype"/>
        </w:rPr>
        <w:t xml:space="preserve"> to surrender the property. </w:t>
      </w:r>
    </w:p>
    <w:p w14:paraId="1EE365DC" w14:textId="77777777" w:rsidR="00314A2D" w:rsidRDefault="00D346E9" w:rsidP="0067434E">
      <w:pPr>
        <w:spacing w:line="240" w:lineRule="auto"/>
        <w:ind w:left="720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Modify the local </w:t>
      </w:r>
      <w:r w:rsidR="008572EF">
        <w:rPr>
          <w:rFonts w:ascii="Palatino Linotype" w:hAnsi="Palatino Linotype"/>
        </w:rPr>
        <w:t>rules to conform with the new national redaction rule (Bankruptcy Rule 9037).</w:t>
      </w:r>
    </w:p>
    <w:p w14:paraId="14C76FA8" w14:textId="77777777" w:rsidR="0067434E" w:rsidRPr="0067434E" w:rsidRDefault="0067434E" w:rsidP="0067434E">
      <w:pPr>
        <w:spacing w:line="240" w:lineRule="auto"/>
        <w:ind w:left="720"/>
        <w:contextualSpacing/>
        <w:rPr>
          <w:rFonts w:ascii="Palatino Linotype" w:hAnsi="Palatino Linotype"/>
        </w:rPr>
      </w:pPr>
    </w:p>
    <w:p w14:paraId="4213457D" w14:textId="77777777" w:rsidR="001001FE" w:rsidRPr="001001FE" w:rsidRDefault="001001FE" w:rsidP="001001FE">
      <w:pPr>
        <w:ind w:left="36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7.</w:t>
      </w:r>
      <w:r>
        <w:rPr>
          <w:rFonts w:ascii="Palatino Linotype" w:hAnsi="Palatino Linotype"/>
          <w:b/>
        </w:rPr>
        <w:tab/>
        <w:t xml:space="preserve">Subcommittees – </w:t>
      </w:r>
      <w:r w:rsidR="00A93463">
        <w:rPr>
          <w:rFonts w:ascii="Palatino Linotype" w:hAnsi="Palatino Linotype"/>
          <w:b/>
        </w:rPr>
        <w:t>first</w:t>
      </w:r>
      <w:r>
        <w:rPr>
          <w:rFonts w:ascii="Palatino Linotype" w:hAnsi="Palatino Linotype"/>
          <w:b/>
        </w:rPr>
        <w:t xml:space="preserve"> meetings</w:t>
      </w:r>
    </w:p>
    <w:p w14:paraId="785DB4DB" w14:textId="77777777" w:rsidR="001001FE" w:rsidRDefault="001001FE" w:rsidP="00314A2D">
      <w:pPr>
        <w:ind w:left="360"/>
        <w:rPr>
          <w:rFonts w:ascii="Palatino Linotype" w:hAnsi="Palatino Linotype"/>
        </w:rPr>
      </w:pPr>
      <w:r w:rsidRPr="001001FE">
        <w:rPr>
          <w:rFonts w:ascii="Palatino Linotype" w:hAnsi="Palatino Linotype"/>
          <w:b/>
        </w:rPr>
        <w:t xml:space="preserve">Chapter 11 </w:t>
      </w:r>
      <w:r w:rsidRPr="00A93463">
        <w:rPr>
          <w:rFonts w:ascii="Palatino Linotype" w:hAnsi="Palatino Linotype"/>
          <w:b/>
        </w:rPr>
        <w:t>subcommittee</w:t>
      </w:r>
      <w:r w:rsidR="00A93463">
        <w:rPr>
          <w:rFonts w:ascii="Palatino Linotype" w:hAnsi="Palatino Linotype"/>
        </w:rPr>
        <w:t xml:space="preserve">: January </w:t>
      </w:r>
      <w:r>
        <w:rPr>
          <w:rFonts w:ascii="Palatino Linotype" w:hAnsi="Palatino Linotype"/>
        </w:rPr>
        <w:t xml:space="preserve">9, 2020, </w:t>
      </w:r>
      <w:r w:rsidR="00A93463">
        <w:rPr>
          <w:rFonts w:ascii="Palatino Linotype" w:hAnsi="Palatino Linotype"/>
        </w:rPr>
        <w:t xml:space="preserve">at noon </w:t>
      </w:r>
      <w:r>
        <w:rPr>
          <w:rFonts w:ascii="Palatino Linotype" w:hAnsi="Palatino Linotype"/>
        </w:rPr>
        <w:t>in Room 190 of the Milwaukee Federal Courthouse.</w:t>
      </w:r>
    </w:p>
    <w:p w14:paraId="3DF03DB4" w14:textId="77777777" w:rsidR="001001FE" w:rsidRDefault="001001FE" w:rsidP="00314A2D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Chapter 13</w:t>
      </w:r>
      <w:r w:rsidR="00A93463">
        <w:rPr>
          <w:rFonts w:ascii="Palatino Linotype" w:hAnsi="Palatino Linotype"/>
          <w:b/>
        </w:rPr>
        <w:t xml:space="preserve"> </w:t>
      </w:r>
      <w:r w:rsidR="00A93463" w:rsidRPr="00A93463">
        <w:rPr>
          <w:rFonts w:ascii="Palatino Linotype" w:hAnsi="Palatino Linotype"/>
          <w:b/>
        </w:rPr>
        <w:t>subcommittee</w:t>
      </w:r>
      <w:r w:rsidR="00A93463">
        <w:rPr>
          <w:rFonts w:ascii="Palatino Linotype" w:hAnsi="Palatino Linotype"/>
          <w:b/>
        </w:rPr>
        <w:t>:</w:t>
      </w:r>
      <w:r w:rsidR="00A93463">
        <w:rPr>
          <w:rFonts w:ascii="Palatino Linotype" w:hAnsi="Palatino Linotype"/>
        </w:rPr>
        <w:t xml:space="preserve"> January 15, 2020, at noon in Room 190 of the Milwaukee Federal Courthouse.</w:t>
      </w:r>
    </w:p>
    <w:p w14:paraId="447BFDE1" w14:textId="77777777" w:rsidR="00D24A93" w:rsidRDefault="00F93C12" w:rsidP="00314A2D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General Rule revision subcommittee: </w:t>
      </w:r>
      <w:r>
        <w:rPr>
          <w:rFonts w:ascii="Palatino Linotype" w:hAnsi="Palatino Linotype"/>
        </w:rPr>
        <w:t>January 15, 2020, at 1:00 p.m. in Room 190 of the Milwaukee Federal Courthouse.</w:t>
      </w:r>
    </w:p>
    <w:p w14:paraId="63C77242" w14:textId="77777777" w:rsidR="002475D9" w:rsidRPr="002475D9" w:rsidRDefault="002475D9" w:rsidP="00314A2D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Handbook/wiki subcommittee:</w:t>
      </w:r>
      <w:r>
        <w:rPr>
          <w:rFonts w:ascii="Palatino Linotype" w:hAnsi="Palatino Linotype"/>
        </w:rPr>
        <w:t xml:space="preserve"> circulate ideas by email for now</w:t>
      </w:r>
      <w:r w:rsidR="005854DC">
        <w:rPr>
          <w:rFonts w:ascii="Palatino Linotype" w:hAnsi="Palatino Linotype"/>
        </w:rPr>
        <w:t>.</w:t>
      </w:r>
    </w:p>
    <w:p w14:paraId="75773FCA" w14:textId="77777777" w:rsidR="002475D9" w:rsidRPr="002475D9" w:rsidRDefault="002475D9" w:rsidP="00314A2D">
      <w:pPr>
        <w:ind w:left="360"/>
        <w:rPr>
          <w:rFonts w:ascii="Palatino Linotype" w:hAnsi="Palatino Linotype"/>
        </w:rPr>
      </w:pPr>
      <w:r w:rsidRPr="002475D9">
        <w:rPr>
          <w:rFonts w:ascii="Palatino Linotype" w:hAnsi="Palatino Linotype"/>
        </w:rPr>
        <w:t xml:space="preserve">Another general meeting of the Local Rules/Liaison committee </w:t>
      </w:r>
      <w:r>
        <w:rPr>
          <w:rFonts w:ascii="Palatino Linotype" w:hAnsi="Palatino Linotype"/>
        </w:rPr>
        <w:t xml:space="preserve">will be scheduled and announced sometime after the subcommittees initially meet. </w:t>
      </w:r>
    </w:p>
    <w:sectPr w:rsidR="002475D9" w:rsidRPr="002475D9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C3F46" w14:textId="77777777" w:rsidR="00083006" w:rsidRDefault="00083006">
      <w:pPr>
        <w:spacing w:after="0" w:line="240" w:lineRule="auto"/>
      </w:pPr>
      <w:r>
        <w:separator/>
      </w:r>
    </w:p>
    <w:p w14:paraId="12045386" w14:textId="77777777" w:rsidR="00083006" w:rsidRDefault="00083006"/>
  </w:endnote>
  <w:endnote w:type="continuationSeparator" w:id="0">
    <w:p w14:paraId="1757A335" w14:textId="77777777" w:rsidR="00083006" w:rsidRDefault="00083006">
      <w:pPr>
        <w:spacing w:after="0" w:line="240" w:lineRule="auto"/>
      </w:pPr>
      <w:r>
        <w:continuationSeparator/>
      </w:r>
    </w:p>
    <w:p w14:paraId="181CDB48" w14:textId="77777777" w:rsidR="00083006" w:rsidRDefault="00083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07E63" w14:textId="77777777" w:rsidR="00083006" w:rsidRDefault="00083006">
      <w:pPr>
        <w:spacing w:after="0" w:line="240" w:lineRule="auto"/>
      </w:pPr>
      <w:r>
        <w:separator/>
      </w:r>
    </w:p>
    <w:p w14:paraId="7B0D641E" w14:textId="77777777" w:rsidR="00083006" w:rsidRDefault="00083006"/>
  </w:footnote>
  <w:footnote w:type="continuationSeparator" w:id="0">
    <w:p w14:paraId="25278392" w14:textId="77777777" w:rsidR="00083006" w:rsidRDefault="00083006">
      <w:pPr>
        <w:spacing w:after="0" w:line="240" w:lineRule="auto"/>
      </w:pPr>
      <w:r>
        <w:continuationSeparator/>
      </w:r>
    </w:p>
    <w:p w14:paraId="77EF4882" w14:textId="77777777" w:rsidR="00083006" w:rsidRDefault="000830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2795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/>
      </w:r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06598"/>
    <w:multiLevelType w:val="hybridMultilevel"/>
    <w:tmpl w:val="1736B4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3E2246"/>
    <w:multiLevelType w:val="hybridMultilevel"/>
    <w:tmpl w:val="0722F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848DA"/>
    <w:multiLevelType w:val="hybridMultilevel"/>
    <w:tmpl w:val="49326E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26841"/>
    <w:multiLevelType w:val="hybridMultilevel"/>
    <w:tmpl w:val="8ED89C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D3923"/>
    <w:multiLevelType w:val="hybridMultilevel"/>
    <w:tmpl w:val="6B54F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0D5C3C"/>
    <w:multiLevelType w:val="hybridMultilevel"/>
    <w:tmpl w:val="839C68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71"/>
    <w:rsid w:val="0000762C"/>
    <w:rsid w:val="000125F4"/>
    <w:rsid w:val="00016F28"/>
    <w:rsid w:val="00021316"/>
    <w:rsid w:val="0004231F"/>
    <w:rsid w:val="00053CAE"/>
    <w:rsid w:val="00066D7E"/>
    <w:rsid w:val="00077071"/>
    <w:rsid w:val="00082086"/>
    <w:rsid w:val="00083006"/>
    <w:rsid w:val="00084341"/>
    <w:rsid w:val="00096ECE"/>
    <w:rsid w:val="000B78B9"/>
    <w:rsid w:val="000E4113"/>
    <w:rsid w:val="000E567E"/>
    <w:rsid w:val="000F0A0E"/>
    <w:rsid w:val="001001FE"/>
    <w:rsid w:val="0010443C"/>
    <w:rsid w:val="001051A0"/>
    <w:rsid w:val="001201CE"/>
    <w:rsid w:val="001207A2"/>
    <w:rsid w:val="00120EDE"/>
    <w:rsid w:val="001265FD"/>
    <w:rsid w:val="00164BA3"/>
    <w:rsid w:val="00182150"/>
    <w:rsid w:val="00195DA2"/>
    <w:rsid w:val="001B2501"/>
    <w:rsid w:val="001B49A6"/>
    <w:rsid w:val="001D3AF4"/>
    <w:rsid w:val="001E3A53"/>
    <w:rsid w:val="002117DD"/>
    <w:rsid w:val="002118B9"/>
    <w:rsid w:val="002128C8"/>
    <w:rsid w:val="0021493F"/>
    <w:rsid w:val="00217F5E"/>
    <w:rsid w:val="00220021"/>
    <w:rsid w:val="00242CC0"/>
    <w:rsid w:val="00244F32"/>
    <w:rsid w:val="002475D9"/>
    <w:rsid w:val="00277C62"/>
    <w:rsid w:val="00280164"/>
    <w:rsid w:val="0028109E"/>
    <w:rsid w:val="00287CCD"/>
    <w:rsid w:val="002A7720"/>
    <w:rsid w:val="002B5A3C"/>
    <w:rsid w:val="002C36D4"/>
    <w:rsid w:val="002D419A"/>
    <w:rsid w:val="002D6360"/>
    <w:rsid w:val="002E6F0A"/>
    <w:rsid w:val="002F24EB"/>
    <w:rsid w:val="002F33E2"/>
    <w:rsid w:val="003064B9"/>
    <w:rsid w:val="00314A2D"/>
    <w:rsid w:val="0034332A"/>
    <w:rsid w:val="00352806"/>
    <w:rsid w:val="00363516"/>
    <w:rsid w:val="00367803"/>
    <w:rsid w:val="00374676"/>
    <w:rsid w:val="003870C7"/>
    <w:rsid w:val="00392F80"/>
    <w:rsid w:val="003A14BD"/>
    <w:rsid w:val="003B208D"/>
    <w:rsid w:val="003B2181"/>
    <w:rsid w:val="003B26D5"/>
    <w:rsid w:val="003C17E2"/>
    <w:rsid w:val="003C5256"/>
    <w:rsid w:val="003C7D83"/>
    <w:rsid w:val="003E176F"/>
    <w:rsid w:val="003E50CE"/>
    <w:rsid w:val="003F27CE"/>
    <w:rsid w:val="00402ABF"/>
    <w:rsid w:val="00416715"/>
    <w:rsid w:val="00416A86"/>
    <w:rsid w:val="004362CC"/>
    <w:rsid w:val="00447E36"/>
    <w:rsid w:val="00452F09"/>
    <w:rsid w:val="004544CB"/>
    <w:rsid w:val="004B445E"/>
    <w:rsid w:val="004B4655"/>
    <w:rsid w:val="004B5C04"/>
    <w:rsid w:val="004B7F71"/>
    <w:rsid w:val="004D4719"/>
    <w:rsid w:val="004D506E"/>
    <w:rsid w:val="00520205"/>
    <w:rsid w:val="00533D35"/>
    <w:rsid w:val="00543973"/>
    <w:rsid w:val="005854DC"/>
    <w:rsid w:val="005977FB"/>
    <w:rsid w:val="005A36F9"/>
    <w:rsid w:val="005B2DEF"/>
    <w:rsid w:val="005D0795"/>
    <w:rsid w:val="005E3AF2"/>
    <w:rsid w:val="005E5757"/>
    <w:rsid w:val="00601BC7"/>
    <w:rsid w:val="006062E2"/>
    <w:rsid w:val="006167B8"/>
    <w:rsid w:val="006204BC"/>
    <w:rsid w:val="00623E29"/>
    <w:rsid w:val="00625794"/>
    <w:rsid w:val="00647CCE"/>
    <w:rsid w:val="0067434E"/>
    <w:rsid w:val="00684CCA"/>
    <w:rsid w:val="006A2514"/>
    <w:rsid w:val="006A6EE0"/>
    <w:rsid w:val="006B1778"/>
    <w:rsid w:val="006B17FB"/>
    <w:rsid w:val="006B674E"/>
    <w:rsid w:val="006B717C"/>
    <w:rsid w:val="006C2630"/>
    <w:rsid w:val="006D5428"/>
    <w:rsid w:val="006E6AA5"/>
    <w:rsid w:val="007123B4"/>
    <w:rsid w:val="00726174"/>
    <w:rsid w:val="0072663A"/>
    <w:rsid w:val="00730B9E"/>
    <w:rsid w:val="00747394"/>
    <w:rsid w:val="00755404"/>
    <w:rsid w:val="007668A4"/>
    <w:rsid w:val="007751C1"/>
    <w:rsid w:val="007D081C"/>
    <w:rsid w:val="007D482C"/>
    <w:rsid w:val="007D525F"/>
    <w:rsid w:val="007E60A2"/>
    <w:rsid w:val="007F592F"/>
    <w:rsid w:val="00803401"/>
    <w:rsid w:val="00804778"/>
    <w:rsid w:val="00804BCA"/>
    <w:rsid w:val="00807CE2"/>
    <w:rsid w:val="008150BD"/>
    <w:rsid w:val="00815A1D"/>
    <w:rsid w:val="008572EF"/>
    <w:rsid w:val="00867CFE"/>
    <w:rsid w:val="00882083"/>
    <w:rsid w:val="00884772"/>
    <w:rsid w:val="0088521A"/>
    <w:rsid w:val="00885ED4"/>
    <w:rsid w:val="0089083E"/>
    <w:rsid w:val="008933B9"/>
    <w:rsid w:val="00894CD7"/>
    <w:rsid w:val="008B231E"/>
    <w:rsid w:val="008B236A"/>
    <w:rsid w:val="008E46DD"/>
    <w:rsid w:val="00907062"/>
    <w:rsid w:val="00914ED0"/>
    <w:rsid w:val="00920917"/>
    <w:rsid w:val="00920B08"/>
    <w:rsid w:val="00930A5C"/>
    <w:rsid w:val="00934E9A"/>
    <w:rsid w:val="009400E1"/>
    <w:rsid w:val="00942F19"/>
    <w:rsid w:val="00954294"/>
    <w:rsid w:val="00955096"/>
    <w:rsid w:val="009565C5"/>
    <w:rsid w:val="0097459A"/>
    <w:rsid w:val="009855EE"/>
    <w:rsid w:val="009A27A1"/>
    <w:rsid w:val="009A3926"/>
    <w:rsid w:val="009B7C9E"/>
    <w:rsid w:val="009D32DB"/>
    <w:rsid w:val="009D793E"/>
    <w:rsid w:val="009E412B"/>
    <w:rsid w:val="009F6D3F"/>
    <w:rsid w:val="009F76F9"/>
    <w:rsid w:val="00A05B2F"/>
    <w:rsid w:val="00A05EF7"/>
    <w:rsid w:val="00A14397"/>
    <w:rsid w:val="00A31FEF"/>
    <w:rsid w:val="00A351EE"/>
    <w:rsid w:val="00A41CBE"/>
    <w:rsid w:val="00A50FC5"/>
    <w:rsid w:val="00A51524"/>
    <w:rsid w:val="00A6537E"/>
    <w:rsid w:val="00A7005F"/>
    <w:rsid w:val="00A776DA"/>
    <w:rsid w:val="00A8223B"/>
    <w:rsid w:val="00A93463"/>
    <w:rsid w:val="00AB64C2"/>
    <w:rsid w:val="00AC5906"/>
    <w:rsid w:val="00AD054B"/>
    <w:rsid w:val="00AE6C68"/>
    <w:rsid w:val="00AF0464"/>
    <w:rsid w:val="00B002DF"/>
    <w:rsid w:val="00B03E58"/>
    <w:rsid w:val="00B273A3"/>
    <w:rsid w:val="00B31989"/>
    <w:rsid w:val="00B37611"/>
    <w:rsid w:val="00B50260"/>
    <w:rsid w:val="00B754AF"/>
    <w:rsid w:val="00B92B90"/>
    <w:rsid w:val="00B93153"/>
    <w:rsid w:val="00BA50BB"/>
    <w:rsid w:val="00BB5341"/>
    <w:rsid w:val="00BD3C0F"/>
    <w:rsid w:val="00BE27B1"/>
    <w:rsid w:val="00BE3191"/>
    <w:rsid w:val="00BF3BEF"/>
    <w:rsid w:val="00C208FD"/>
    <w:rsid w:val="00C522A3"/>
    <w:rsid w:val="00C61674"/>
    <w:rsid w:val="00C64ADE"/>
    <w:rsid w:val="00C75043"/>
    <w:rsid w:val="00C9192D"/>
    <w:rsid w:val="00CA122C"/>
    <w:rsid w:val="00CA62CC"/>
    <w:rsid w:val="00CA63AE"/>
    <w:rsid w:val="00CB4FBB"/>
    <w:rsid w:val="00CC1BE8"/>
    <w:rsid w:val="00CC22CA"/>
    <w:rsid w:val="00CD0B4B"/>
    <w:rsid w:val="00CD481A"/>
    <w:rsid w:val="00CD4C96"/>
    <w:rsid w:val="00D02E9E"/>
    <w:rsid w:val="00D0344E"/>
    <w:rsid w:val="00D03E76"/>
    <w:rsid w:val="00D24A93"/>
    <w:rsid w:val="00D24FD6"/>
    <w:rsid w:val="00D346E9"/>
    <w:rsid w:val="00D40F20"/>
    <w:rsid w:val="00D44092"/>
    <w:rsid w:val="00D6129A"/>
    <w:rsid w:val="00D75AD6"/>
    <w:rsid w:val="00D80A20"/>
    <w:rsid w:val="00D816D8"/>
    <w:rsid w:val="00D92B55"/>
    <w:rsid w:val="00D954E4"/>
    <w:rsid w:val="00DC042B"/>
    <w:rsid w:val="00DD1883"/>
    <w:rsid w:val="00E06A56"/>
    <w:rsid w:val="00E20367"/>
    <w:rsid w:val="00E20512"/>
    <w:rsid w:val="00E24147"/>
    <w:rsid w:val="00E26437"/>
    <w:rsid w:val="00E31AB2"/>
    <w:rsid w:val="00E320B2"/>
    <w:rsid w:val="00E340E1"/>
    <w:rsid w:val="00E45BB9"/>
    <w:rsid w:val="00E81D49"/>
    <w:rsid w:val="00E86C4F"/>
    <w:rsid w:val="00E8794F"/>
    <w:rsid w:val="00EB5064"/>
    <w:rsid w:val="00EB5CC7"/>
    <w:rsid w:val="00F03465"/>
    <w:rsid w:val="00F61938"/>
    <w:rsid w:val="00F93C12"/>
    <w:rsid w:val="00F941B1"/>
    <w:rsid w:val="00FA2E01"/>
    <w:rsid w:val="00FA4520"/>
    <w:rsid w:val="00FA64DD"/>
    <w:rsid w:val="00FA66AB"/>
    <w:rsid w:val="00FB2373"/>
    <w:rsid w:val="00FC288B"/>
    <w:rsid w:val="00FC343C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6179B"/>
  <w15:chartTrackingRefBased/>
  <w15:docId w15:val="{ED754D44-6F7B-4908-A32E-82574748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chaelkeepman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E6BCB559344AE1BBE74E0A88A8A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B1CE4-2C73-4B7E-93EB-3E6E191F6616}"/>
      </w:docPartPr>
      <w:docPartBody>
        <w:p w:rsidR="0016114B" w:rsidRDefault="0016114B">
          <w:pPr>
            <w:pStyle w:val="00E6BCB559344AE1BBE74E0A88A8A2B8"/>
          </w:pPr>
          <w:r>
            <w:t>Organization Name</w:t>
          </w:r>
        </w:p>
      </w:docPartBody>
    </w:docPart>
    <w:docPart>
      <w:docPartPr>
        <w:name w:val="B0F0F5D364E94DBBACF310DA4CBB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34A0-518A-42C4-964E-C58B08ED57C8}"/>
      </w:docPartPr>
      <w:docPartBody>
        <w:p w:rsidR="0016114B" w:rsidRDefault="0016114B">
          <w:pPr>
            <w:pStyle w:val="B0F0F5D364E94DBBACF310DA4CBB7940"/>
          </w:pPr>
          <w:r>
            <w:t>Date of meeting</w:t>
          </w:r>
        </w:p>
      </w:docPartBody>
    </w:docPart>
    <w:docPart>
      <w:docPartPr>
        <w:name w:val="751F9C330D264D2EB9DC19DA572F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73381-C408-4802-9633-1562D4458AA4}"/>
      </w:docPartPr>
      <w:docPartBody>
        <w:p w:rsidR="0016114B" w:rsidRDefault="0016114B">
          <w:pPr>
            <w:pStyle w:val="751F9C330D264D2EB9DC19DA572F1CA8"/>
          </w:pPr>
          <w:r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4B"/>
    <w:rsid w:val="000303C1"/>
    <w:rsid w:val="00141494"/>
    <w:rsid w:val="0016114B"/>
    <w:rsid w:val="00D6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E6BCB559344AE1BBE74E0A88A8A2B8">
    <w:name w:val="00E6BCB559344AE1BBE74E0A88A8A2B8"/>
  </w:style>
  <w:style w:type="paragraph" w:customStyle="1" w:styleId="BE5A5F6846E04D8CA7101850DB5364A2">
    <w:name w:val="BE5A5F6846E04D8CA7101850DB5364A2"/>
  </w:style>
  <w:style w:type="paragraph" w:customStyle="1" w:styleId="B0F0F5D364E94DBBACF310DA4CBB7940">
    <w:name w:val="B0F0F5D364E94DBBACF310DA4CBB7940"/>
  </w:style>
  <w:style w:type="paragraph" w:customStyle="1" w:styleId="751F9C330D264D2EB9DC19DA572F1CA8">
    <w:name w:val="751F9C330D264D2EB9DC19DA572F1CA8"/>
  </w:style>
  <w:style w:type="paragraph" w:customStyle="1" w:styleId="6A63611C62364D64B2E1908736ED9478">
    <w:name w:val="6A63611C62364D64B2E1908736ED9478"/>
  </w:style>
  <w:style w:type="paragraph" w:customStyle="1" w:styleId="51DE61F38363414B8E9834597B62173F">
    <w:name w:val="51DE61F38363414B8E9834597B62173F"/>
  </w:style>
  <w:style w:type="paragraph" w:customStyle="1" w:styleId="3B898B60F33C4B83A33F3C8ADE6B7808">
    <w:name w:val="3B898B60F33C4B83A33F3C8ADE6B7808"/>
  </w:style>
  <w:style w:type="paragraph" w:customStyle="1" w:styleId="0A33851E6A39457B808C31F7A5EBEEF2">
    <w:name w:val="0A33851E6A39457B808C31F7A5EBEEF2"/>
  </w:style>
  <w:style w:type="paragraph" w:customStyle="1" w:styleId="BF28843A69844CB189663D7C6CD44899">
    <w:name w:val="BF28843A69844CB189663D7C6CD44899"/>
  </w:style>
  <w:style w:type="paragraph" w:customStyle="1" w:styleId="9F3BD3D94CBF465AB34AC1ABD465F680">
    <w:name w:val="9F3BD3D94CBF465AB34AC1ABD465F680"/>
  </w:style>
  <w:style w:type="paragraph" w:customStyle="1" w:styleId="955E2D19E667494ABF833FDA70F6513C">
    <w:name w:val="955E2D19E667494ABF833FDA70F6513C"/>
  </w:style>
  <w:style w:type="paragraph" w:customStyle="1" w:styleId="08BEF410F0C845D89EBD052A00434CBF">
    <w:name w:val="08BEF410F0C845D89EBD052A00434CBF"/>
  </w:style>
  <w:style w:type="paragraph" w:customStyle="1" w:styleId="81AC079A3C454F879B4B82946471B655">
    <w:name w:val="81AC079A3C454F879B4B82946471B655"/>
  </w:style>
  <w:style w:type="paragraph" w:customStyle="1" w:styleId="ADA7D9A96E7040BCB217E8B862B4C354">
    <w:name w:val="ADA7D9A96E7040BCB217E8B862B4C354"/>
  </w:style>
  <w:style w:type="paragraph" w:customStyle="1" w:styleId="CAD85BD1E5304E93B7E17C2D01616463">
    <w:name w:val="CAD85BD1E5304E93B7E17C2D016164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C:\Users\michaelkeepman\AppData\Roaming\Microsoft\Templates\Meeting minutes (short form).dotx</Template>
  <TotalTime>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Keepman</dc:creator>
  <cp:keywords>December 11, 2019</cp:keywords>
  <dc:description>2019 Local Rules/Liaison Committee – First Meeting</dc:description>
  <cp:lastModifiedBy>Sean McDermott</cp:lastModifiedBy>
  <cp:revision>3</cp:revision>
  <cp:lastPrinted>2019-04-16T21:44:00Z</cp:lastPrinted>
  <dcterms:created xsi:type="dcterms:W3CDTF">2019-12-20T19:06:00Z</dcterms:created>
  <dcterms:modified xsi:type="dcterms:W3CDTF">2019-12-20T19:07:00Z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