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68313" w14:textId="2E4872BA" w:rsidR="00182793" w:rsidRDefault="00182793" w:rsidP="00182793">
      <w:pPr>
        <w:autoSpaceDE/>
        <w:autoSpaceDN/>
        <w:rPr>
          <w:rFonts w:ascii="Times New Roman" w:eastAsia="Times New Roman" w:hAnsi="Times New Roman" w:cs="Times New Roman"/>
          <w:sz w:val="24"/>
          <w:lang w:bidi="ar-SA"/>
        </w:rPr>
      </w:pPr>
    </w:p>
    <w:p w14:paraId="2C662416" w14:textId="658323A7" w:rsidR="00720398" w:rsidRDefault="00720398" w:rsidP="00182793">
      <w:pPr>
        <w:autoSpaceDE/>
        <w:autoSpaceDN/>
        <w:rPr>
          <w:rFonts w:ascii="Times New Roman" w:eastAsia="Times New Roman" w:hAnsi="Times New Roman" w:cs="Times New Roman"/>
          <w:sz w:val="24"/>
          <w:lang w:bidi="ar-SA"/>
        </w:rPr>
      </w:pPr>
    </w:p>
    <w:p w14:paraId="72FB9854" w14:textId="390FC67A" w:rsidR="00720398" w:rsidRDefault="00720398" w:rsidP="00182793">
      <w:pPr>
        <w:autoSpaceDE/>
        <w:autoSpaceDN/>
        <w:rPr>
          <w:rFonts w:ascii="Times New Roman" w:eastAsia="Times New Roman" w:hAnsi="Times New Roman" w:cs="Times New Roman"/>
          <w:sz w:val="24"/>
          <w:lang w:bidi="ar-SA"/>
        </w:rPr>
      </w:pPr>
    </w:p>
    <w:p w14:paraId="2D3E08D1" w14:textId="3FE5133E" w:rsidR="00720398" w:rsidRDefault="00720398" w:rsidP="00182793">
      <w:pPr>
        <w:autoSpaceDE/>
        <w:autoSpaceDN/>
        <w:rPr>
          <w:rFonts w:ascii="Times New Roman" w:eastAsia="Times New Roman" w:hAnsi="Times New Roman" w:cs="Times New Roman"/>
          <w:sz w:val="24"/>
          <w:lang w:bidi="ar-SA"/>
        </w:rPr>
      </w:pPr>
    </w:p>
    <w:p w14:paraId="521FF8C8" w14:textId="2F97E088" w:rsidR="00720398" w:rsidRDefault="00720398" w:rsidP="00182793">
      <w:pPr>
        <w:autoSpaceDE/>
        <w:autoSpaceDN/>
        <w:rPr>
          <w:rFonts w:ascii="Times New Roman" w:eastAsia="Times New Roman" w:hAnsi="Times New Roman" w:cs="Times New Roman"/>
          <w:sz w:val="24"/>
          <w:lang w:bidi="ar-SA"/>
        </w:rPr>
      </w:pPr>
    </w:p>
    <w:p w14:paraId="708D8D02" w14:textId="01676A22" w:rsidR="00720398" w:rsidRDefault="00720398" w:rsidP="00182793">
      <w:pPr>
        <w:autoSpaceDE/>
        <w:autoSpaceDN/>
        <w:rPr>
          <w:rFonts w:ascii="Times New Roman" w:eastAsia="Times New Roman" w:hAnsi="Times New Roman" w:cs="Times New Roman"/>
          <w:sz w:val="24"/>
          <w:lang w:bidi="ar-SA"/>
        </w:rPr>
      </w:pPr>
    </w:p>
    <w:p w14:paraId="775F5D1C" w14:textId="2083F54F" w:rsidR="00720398" w:rsidRDefault="00720398" w:rsidP="00182793">
      <w:pPr>
        <w:autoSpaceDE/>
        <w:autoSpaceDN/>
        <w:rPr>
          <w:rFonts w:ascii="Times New Roman" w:eastAsia="Times New Roman" w:hAnsi="Times New Roman" w:cs="Times New Roman"/>
          <w:sz w:val="24"/>
          <w:lang w:bidi="ar-SA"/>
        </w:rPr>
      </w:pPr>
    </w:p>
    <w:p w14:paraId="01669991" w14:textId="581DF630" w:rsidR="00720398" w:rsidRDefault="00720398" w:rsidP="00182793">
      <w:pPr>
        <w:autoSpaceDE/>
        <w:autoSpaceDN/>
        <w:rPr>
          <w:rFonts w:ascii="Times New Roman" w:eastAsia="Times New Roman" w:hAnsi="Times New Roman" w:cs="Times New Roman"/>
          <w:sz w:val="24"/>
          <w:lang w:bidi="ar-SA"/>
        </w:rPr>
      </w:pPr>
    </w:p>
    <w:p w14:paraId="107A7738" w14:textId="453C4DE0" w:rsidR="00720398" w:rsidRDefault="00720398" w:rsidP="00182793">
      <w:pPr>
        <w:autoSpaceDE/>
        <w:autoSpaceDN/>
        <w:rPr>
          <w:rFonts w:ascii="Times New Roman" w:eastAsia="Times New Roman" w:hAnsi="Times New Roman" w:cs="Times New Roman"/>
          <w:sz w:val="24"/>
          <w:lang w:bidi="ar-SA"/>
        </w:rPr>
      </w:pPr>
    </w:p>
    <w:p w14:paraId="35845C7F" w14:textId="31DD50F9" w:rsidR="00720398" w:rsidRDefault="00720398" w:rsidP="00182793">
      <w:pPr>
        <w:autoSpaceDE/>
        <w:autoSpaceDN/>
        <w:rPr>
          <w:rFonts w:ascii="Times New Roman" w:eastAsia="Times New Roman" w:hAnsi="Times New Roman" w:cs="Times New Roman"/>
          <w:sz w:val="24"/>
          <w:lang w:bidi="ar-SA"/>
        </w:rPr>
      </w:pPr>
    </w:p>
    <w:p w14:paraId="12783C52" w14:textId="29AEE3CB" w:rsidR="00720398" w:rsidRDefault="00720398" w:rsidP="00182793">
      <w:pPr>
        <w:autoSpaceDE/>
        <w:autoSpaceDN/>
        <w:rPr>
          <w:rFonts w:ascii="Times New Roman" w:eastAsia="Times New Roman" w:hAnsi="Times New Roman" w:cs="Times New Roman"/>
          <w:sz w:val="24"/>
          <w:lang w:bidi="ar-SA"/>
        </w:rPr>
      </w:pPr>
    </w:p>
    <w:p w14:paraId="35659998" w14:textId="15C23490" w:rsidR="00720398" w:rsidRDefault="00720398" w:rsidP="00182793">
      <w:pPr>
        <w:autoSpaceDE/>
        <w:autoSpaceDN/>
        <w:rPr>
          <w:rFonts w:ascii="Times New Roman" w:eastAsia="Times New Roman" w:hAnsi="Times New Roman" w:cs="Times New Roman"/>
          <w:sz w:val="24"/>
          <w:lang w:bidi="ar-SA"/>
        </w:rPr>
      </w:pPr>
    </w:p>
    <w:p w14:paraId="566731B5" w14:textId="4FEACBD6" w:rsidR="00720398" w:rsidRDefault="00720398" w:rsidP="00182793">
      <w:pPr>
        <w:autoSpaceDE/>
        <w:autoSpaceDN/>
        <w:rPr>
          <w:rFonts w:ascii="Times New Roman" w:eastAsia="Times New Roman" w:hAnsi="Times New Roman" w:cs="Times New Roman"/>
          <w:sz w:val="24"/>
          <w:lang w:bidi="ar-SA"/>
        </w:rPr>
      </w:pPr>
    </w:p>
    <w:p w14:paraId="7D9ABDD6" w14:textId="3471A691" w:rsidR="00720398" w:rsidRDefault="00720398" w:rsidP="00182793">
      <w:pPr>
        <w:autoSpaceDE/>
        <w:autoSpaceDN/>
        <w:rPr>
          <w:rFonts w:ascii="Times New Roman" w:eastAsia="Times New Roman" w:hAnsi="Times New Roman" w:cs="Times New Roman"/>
          <w:sz w:val="24"/>
          <w:lang w:bidi="ar-SA"/>
        </w:rPr>
      </w:pPr>
    </w:p>
    <w:p w14:paraId="070FCAD7" w14:textId="77777777" w:rsidR="00720398" w:rsidRPr="00182793" w:rsidRDefault="00720398" w:rsidP="00182793">
      <w:pPr>
        <w:autoSpaceDE/>
        <w:autoSpaceDN/>
        <w:rPr>
          <w:rFonts w:ascii="Times New Roman" w:eastAsia="Times New Roman" w:hAnsi="Times New Roman" w:cs="Times New Roman"/>
          <w:sz w:val="24"/>
          <w:lang w:bidi="ar-SA"/>
        </w:rPr>
      </w:pPr>
    </w:p>
    <w:p w14:paraId="3C9F4818" w14:textId="77777777" w:rsidR="00182793" w:rsidRPr="00182793" w:rsidRDefault="00182793" w:rsidP="00182793">
      <w:pPr>
        <w:autoSpaceDE/>
        <w:autoSpaceDN/>
        <w:rPr>
          <w:rFonts w:ascii="Times New Roman" w:eastAsia="Times New Roman" w:hAnsi="Times New Roman" w:cs="Times New Roman"/>
          <w:sz w:val="24"/>
          <w:lang w:bidi="ar-SA"/>
        </w:rPr>
      </w:pPr>
    </w:p>
    <w:p w14:paraId="459D928A" w14:textId="77777777" w:rsidR="00182793" w:rsidRPr="00182793" w:rsidRDefault="00182793" w:rsidP="00182793">
      <w:pPr>
        <w:autoSpaceDE/>
        <w:autoSpaceDN/>
        <w:jc w:val="center"/>
        <w:rPr>
          <w:rFonts w:ascii="Palatino Linotype" w:eastAsia="Times New Roman" w:hAnsi="Palatino Linotype" w:cs="Times New Roman"/>
          <w:sz w:val="24"/>
          <w:lang w:bidi="ar-SA"/>
        </w:rPr>
      </w:pPr>
      <w:r w:rsidRPr="00182793">
        <w:rPr>
          <w:rFonts w:ascii="Palatino Linotype" w:eastAsia="Times New Roman" w:hAnsi="Palatino Linotype" w:cs="Times New Roman"/>
          <w:sz w:val="24"/>
          <w:lang w:bidi="ar-SA"/>
        </w:rPr>
        <w:t>UNITED STATES BANKRUPTCY COURT</w:t>
      </w:r>
    </w:p>
    <w:p w14:paraId="490B9F75" w14:textId="77777777" w:rsidR="00182793" w:rsidRPr="00182793" w:rsidRDefault="00182793" w:rsidP="00182793">
      <w:pPr>
        <w:autoSpaceDE/>
        <w:autoSpaceDN/>
        <w:jc w:val="center"/>
        <w:rPr>
          <w:rFonts w:ascii="Palatino Linotype" w:eastAsia="Times New Roman" w:hAnsi="Palatino Linotype" w:cs="Times New Roman"/>
          <w:sz w:val="24"/>
          <w:lang w:bidi="ar-SA"/>
        </w:rPr>
      </w:pPr>
      <w:r w:rsidRPr="00182793">
        <w:rPr>
          <w:rFonts w:ascii="Palatino Linotype" w:eastAsia="Times New Roman" w:hAnsi="Palatino Linotype" w:cs="Times New Roman"/>
          <w:sz w:val="24"/>
          <w:lang w:bidi="ar-SA"/>
        </w:rPr>
        <w:t>FOR THE EASTERN DISTRICT OF WISCONSIN</w:t>
      </w:r>
    </w:p>
    <w:p w14:paraId="5DF137D9" w14:textId="77777777" w:rsidR="00182793" w:rsidRPr="00182793" w:rsidRDefault="00182793" w:rsidP="00182793">
      <w:pPr>
        <w:pBdr>
          <w:bottom w:val="single" w:sz="4" w:space="1" w:color="auto"/>
        </w:pBdr>
        <w:autoSpaceDE/>
        <w:autoSpaceDN/>
        <w:jc w:val="center"/>
        <w:rPr>
          <w:rFonts w:ascii="Palatino Linotype" w:eastAsia="Times New Roman" w:hAnsi="Palatino Linotype" w:cs="Times New Roman"/>
          <w:sz w:val="24"/>
          <w:lang w:bidi="ar-SA"/>
        </w:rPr>
      </w:pPr>
    </w:p>
    <w:p w14:paraId="09F872B3" w14:textId="77777777" w:rsidR="00182793" w:rsidRPr="00182793" w:rsidRDefault="00182793" w:rsidP="00182793">
      <w:pPr>
        <w:autoSpaceDE/>
        <w:autoSpaceDN/>
        <w:jc w:val="center"/>
        <w:rPr>
          <w:rFonts w:ascii="Palatino Linotype" w:eastAsia="Times New Roman" w:hAnsi="Palatino Linotype" w:cs="Times New Roman"/>
          <w:sz w:val="24"/>
          <w:lang w:bidi="ar-SA"/>
        </w:rPr>
      </w:pPr>
    </w:p>
    <w:p w14:paraId="1B5501F7" w14:textId="77777777" w:rsidR="00182793" w:rsidRPr="00182793" w:rsidRDefault="00182793" w:rsidP="00182793">
      <w:pPr>
        <w:autoSpaceDE/>
        <w:autoSpaceDN/>
        <w:rPr>
          <w:rFonts w:ascii="Palatino Linotype" w:eastAsia="Times New Roman" w:hAnsi="Palatino Linotype" w:cs="Times New Roman"/>
          <w:sz w:val="24"/>
          <w:lang w:bidi="ar-SA"/>
        </w:rPr>
      </w:pPr>
      <w:r w:rsidRPr="00182793">
        <w:rPr>
          <w:rFonts w:ascii="Palatino Linotype" w:eastAsia="Times New Roman" w:hAnsi="Palatino Linotype" w:cs="Times New Roman"/>
          <w:sz w:val="24"/>
          <w:lang w:bidi="ar-SA"/>
        </w:rPr>
        <w:t>In re:</w:t>
      </w:r>
    </w:p>
    <w:p w14:paraId="27391867" w14:textId="77777777" w:rsidR="00182793" w:rsidRPr="00182793" w:rsidRDefault="00182793" w:rsidP="00182793">
      <w:pPr>
        <w:autoSpaceDE/>
        <w:autoSpaceDN/>
        <w:rPr>
          <w:rFonts w:ascii="Palatino Linotype" w:eastAsia="Times New Roman" w:hAnsi="Palatino Linotype" w:cs="Times New Roman"/>
          <w:sz w:val="24"/>
          <w:lang w:bidi="ar-SA"/>
        </w:rPr>
      </w:pPr>
    </w:p>
    <w:p w14:paraId="5469FFAF" w14:textId="02143408" w:rsidR="00182793" w:rsidRPr="00182793" w:rsidRDefault="00182793" w:rsidP="00182793">
      <w:pPr>
        <w:tabs>
          <w:tab w:val="left" w:pos="720"/>
          <w:tab w:val="left" w:pos="5400"/>
        </w:tabs>
        <w:autoSpaceDE/>
        <w:autoSpaceDN/>
        <w:rPr>
          <w:rFonts w:ascii="Palatino Linotype" w:eastAsia="Times New Roman" w:hAnsi="Palatino Linotype" w:cs="Times New Roman"/>
          <w:sz w:val="24"/>
          <w:lang w:bidi="ar-SA"/>
        </w:rPr>
      </w:pPr>
      <w:r w:rsidRPr="00182793">
        <w:rPr>
          <w:rFonts w:ascii="Palatino Linotype" w:eastAsia="Times New Roman" w:hAnsi="Palatino Linotype" w:cs="Times New Roman"/>
          <w:sz w:val="24"/>
          <w:lang w:bidi="ar-SA"/>
        </w:rPr>
        <w:tab/>
        <w:t>,</w:t>
      </w:r>
      <w:r w:rsidRPr="00182793">
        <w:rPr>
          <w:rFonts w:ascii="Palatino Linotype" w:eastAsia="Times New Roman" w:hAnsi="Palatino Linotype" w:cs="Times New Roman"/>
          <w:sz w:val="24"/>
          <w:lang w:bidi="ar-SA"/>
        </w:rPr>
        <w:tab/>
        <w:t xml:space="preserve">Case No.  </w:t>
      </w:r>
    </w:p>
    <w:p w14:paraId="0182B55E" w14:textId="77777777" w:rsidR="00182793" w:rsidRPr="00182793" w:rsidRDefault="00182793" w:rsidP="00182793">
      <w:pPr>
        <w:tabs>
          <w:tab w:val="left" w:pos="720"/>
          <w:tab w:val="left" w:pos="6120"/>
        </w:tabs>
        <w:autoSpaceDE/>
        <w:autoSpaceDN/>
        <w:rPr>
          <w:rFonts w:ascii="Palatino Linotype" w:eastAsia="Times New Roman" w:hAnsi="Palatino Linotype" w:cs="Times New Roman"/>
          <w:sz w:val="24"/>
          <w:lang w:bidi="ar-SA"/>
        </w:rPr>
      </w:pPr>
      <w:r w:rsidRPr="00182793">
        <w:rPr>
          <w:rFonts w:ascii="Palatino Linotype" w:eastAsia="Times New Roman" w:hAnsi="Palatino Linotype" w:cs="Times New Roman"/>
          <w:sz w:val="24"/>
          <w:lang w:bidi="ar-SA"/>
        </w:rPr>
        <w:tab/>
      </w:r>
      <w:r w:rsidRPr="00182793">
        <w:rPr>
          <w:rFonts w:ascii="Palatino Linotype" w:eastAsia="Times New Roman" w:hAnsi="Palatino Linotype" w:cs="Times New Roman"/>
          <w:sz w:val="24"/>
          <w:lang w:bidi="ar-SA"/>
        </w:rPr>
        <w:tab/>
        <w:t>Chapter 13</w:t>
      </w:r>
    </w:p>
    <w:p w14:paraId="0E7493FE" w14:textId="77777777" w:rsidR="00182793" w:rsidRPr="00182793" w:rsidRDefault="00182793" w:rsidP="00182793">
      <w:pPr>
        <w:tabs>
          <w:tab w:val="left" w:pos="1440"/>
          <w:tab w:val="left" w:pos="6120"/>
        </w:tabs>
        <w:autoSpaceDE/>
        <w:autoSpaceDN/>
        <w:rPr>
          <w:rFonts w:ascii="Palatino Linotype" w:eastAsia="Times New Roman" w:hAnsi="Palatino Linotype" w:cs="Times New Roman"/>
          <w:sz w:val="24"/>
          <w:lang w:bidi="ar-SA"/>
        </w:rPr>
      </w:pPr>
      <w:r w:rsidRPr="00182793">
        <w:rPr>
          <w:rFonts w:ascii="Palatino Linotype" w:eastAsia="Times New Roman" w:hAnsi="Palatino Linotype" w:cs="Times New Roman"/>
          <w:sz w:val="24"/>
          <w:lang w:bidi="ar-SA"/>
        </w:rPr>
        <w:tab/>
        <w:t>Debtor.</w:t>
      </w:r>
    </w:p>
    <w:p w14:paraId="295E3DA2" w14:textId="77777777" w:rsidR="00182793" w:rsidRPr="00182793" w:rsidRDefault="00182793" w:rsidP="00182793">
      <w:pPr>
        <w:pBdr>
          <w:bottom w:val="single" w:sz="4" w:space="1" w:color="auto"/>
        </w:pBdr>
        <w:tabs>
          <w:tab w:val="right" w:pos="3780"/>
          <w:tab w:val="left" w:pos="5580"/>
        </w:tabs>
        <w:autoSpaceDE/>
        <w:autoSpaceDN/>
        <w:rPr>
          <w:rFonts w:ascii="Palatino Linotype" w:eastAsia="Times New Roman" w:hAnsi="Palatino Linotype" w:cs="Times New Roman"/>
          <w:sz w:val="24"/>
          <w:lang w:bidi="ar-SA"/>
        </w:rPr>
      </w:pPr>
    </w:p>
    <w:p w14:paraId="1F6F4456" w14:textId="77777777" w:rsidR="00182793" w:rsidRPr="00182793" w:rsidRDefault="00182793" w:rsidP="00182793">
      <w:pPr>
        <w:tabs>
          <w:tab w:val="right" w:pos="3780"/>
          <w:tab w:val="left" w:pos="5580"/>
        </w:tabs>
        <w:autoSpaceDE/>
        <w:autoSpaceDN/>
        <w:jc w:val="center"/>
        <w:rPr>
          <w:rFonts w:ascii="Palatino Linotype" w:eastAsia="Times New Roman" w:hAnsi="Palatino Linotype" w:cs="Times New Roman"/>
          <w:b/>
          <w:sz w:val="24"/>
          <w:lang w:bidi="ar-SA"/>
        </w:rPr>
      </w:pPr>
    </w:p>
    <w:p w14:paraId="510182AA" w14:textId="14C9976D" w:rsidR="00182793" w:rsidRDefault="00B96BE9" w:rsidP="00E4697B">
      <w:pPr>
        <w:pBdr>
          <w:bottom w:val="single" w:sz="4" w:space="1" w:color="auto"/>
        </w:pBdr>
        <w:tabs>
          <w:tab w:val="right" w:pos="3780"/>
          <w:tab w:val="left" w:pos="5580"/>
        </w:tabs>
        <w:autoSpaceDE/>
        <w:autoSpaceDN/>
        <w:jc w:val="center"/>
        <w:rPr>
          <w:rFonts w:ascii="Palatino Linotype" w:eastAsia="Times New Roman" w:hAnsi="Palatino Linotype" w:cs="Times New Roman"/>
          <w:b/>
          <w:sz w:val="24"/>
          <w:lang w:bidi="ar-SA"/>
        </w:rPr>
      </w:pPr>
      <w:r>
        <w:rPr>
          <w:rFonts w:ascii="Palatino Linotype" w:eastAsia="Times New Roman" w:hAnsi="Palatino Linotype" w:cs="Times New Roman"/>
          <w:b/>
          <w:sz w:val="24"/>
          <w:lang w:bidi="ar-SA"/>
        </w:rPr>
        <w:t xml:space="preserve">ORDER GRANTING </w:t>
      </w:r>
      <w:r w:rsidR="00D138C3" w:rsidRPr="00E4697B">
        <w:rPr>
          <w:rFonts w:ascii="Palatino Linotype" w:eastAsia="Times New Roman" w:hAnsi="Palatino Linotype" w:cs="Times New Roman"/>
          <w:b/>
          <w:sz w:val="24"/>
          <w:lang w:bidi="ar-SA"/>
        </w:rPr>
        <w:t>M</w:t>
      </w:r>
      <w:r w:rsidR="00E4697B">
        <w:rPr>
          <w:rFonts w:ascii="Palatino Linotype" w:eastAsia="Times New Roman" w:hAnsi="Palatino Linotype" w:cs="Times New Roman"/>
          <w:b/>
          <w:sz w:val="24"/>
          <w:lang w:bidi="ar-SA"/>
        </w:rPr>
        <w:t>OTION</w:t>
      </w:r>
      <w:r w:rsidR="00D138C3">
        <w:rPr>
          <w:rFonts w:ascii="Palatino Linotype" w:eastAsia="Times New Roman" w:hAnsi="Palatino Linotype" w:cs="Times New Roman"/>
          <w:b/>
          <w:sz w:val="24"/>
          <w:lang w:bidi="ar-SA"/>
        </w:rPr>
        <w:t xml:space="preserve"> TO AMEND</w:t>
      </w:r>
      <w:r w:rsidR="009D1C0A">
        <w:rPr>
          <w:rFonts w:ascii="Palatino Linotype" w:eastAsia="Times New Roman" w:hAnsi="Palatino Linotype" w:cs="Times New Roman"/>
          <w:b/>
          <w:sz w:val="24"/>
          <w:lang w:bidi="ar-SA"/>
        </w:rPr>
        <w:t xml:space="preserve"> ON LIMITED NOTICE</w:t>
      </w:r>
      <w:r w:rsidR="00D138C3">
        <w:rPr>
          <w:rFonts w:ascii="Palatino Linotype" w:eastAsia="Times New Roman" w:hAnsi="Palatino Linotype" w:cs="Times New Roman"/>
          <w:b/>
          <w:sz w:val="24"/>
          <w:lang w:bidi="ar-SA"/>
        </w:rPr>
        <w:t xml:space="preserve"> UNCONFIRMED CHAPTER 13 PLAN </w:t>
      </w:r>
      <w:r w:rsidR="00E4697B">
        <w:rPr>
          <w:rFonts w:ascii="Palatino Linotype" w:eastAsia="Times New Roman" w:hAnsi="Palatino Linotype" w:cs="Times New Roman"/>
          <w:b/>
          <w:sz w:val="24"/>
          <w:lang w:bidi="ar-SA"/>
        </w:rPr>
        <w:t xml:space="preserve">SOLELY </w:t>
      </w:r>
      <w:r w:rsidR="00D138C3">
        <w:rPr>
          <w:rFonts w:ascii="Palatino Linotype" w:eastAsia="Times New Roman" w:hAnsi="Palatino Linotype" w:cs="Times New Roman"/>
          <w:b/>
          <w:sz w:val="24"/>
          <w:lang w:bidi="ar-SA"/>
        </w:rPr>
        <w:t xml:space="preserve">TO PROVIDE THAT PROPERTY OF THE ESTATE WILL VEST IN THE DEBTOR </w:t>
      </w:r>
      <w:r w:rsidR="00E4697B">
        <w:rPr>
          <w:rFonts w:ascii="Palatino Linotype" w:eastAsia="Times New Roman" w:hAnsi="Palatino Linotype" w:cs="Times New Roman"/>
          <w:b/>
          <w:sz w:val="24"/>
          <w:lang w:bidi="ar-SA"/>
        </w:rPr>
        <w:t xml:space="preserve">AT </w:t>
      </w:r>
      <w:r w:rsidR="00D138C3">
        <w:rPr>
          <w:rFonts w:ascii="Palatino Linotype" w:eastAsia="Times New Roman" w:hAnsi="Palatino Linotype" w:cs="Times New Roman"/>
          <w:b/>
          <w:sz w:val="24"/>
          <w:lang w:bidi="ar-SA"/>
        </w:rPr>
        <w:t>PLAN CONFIRMATION</w:t>
      </w:r>
      <w:r w:rsidR="00CC1CD1">
        <w:rPr>
          <w:rFonts w:ascii="Palatino Linotype" w:eastAsia="Times New Roman" w:hAnsi="Palatino Linotype" w:cs="Times New Roman"/>
          <w:b/>
          <w:sz w:val="24"/>
          <w:lang w:bidi="ar-SA"/>
        </w:rPr>
        <w:t xml:space="preserve"> </w:t>
      </w:r>
    </w:p>
    <w:p w14:paraId="44D87744" w14:textId="77777777" w:rsidR="00D138C3" w:rsidRPr="00D138C3" w:rsidRDefault="00D138C3" w:rsidP="00182793">
      <w:pPr>
        <w:pBdr>
          <w:bottom w:val="single" w:sz="4" w:space="1" w:color="auto"/>
        </w:pBdr>
        <w:tabs>
          <w:tab w:val="right" w:pos="3780"/>
          <w:tab w:val="left" w:pos="5580"/>
        </w:tabs>
        <w:autoSpaceDE/>
        <w:autoSpaceDN/>
        <w:jc w:val="center"/>
        <w:rPr>
          <w:rFonts w:ascii="Palatino Linotype" w:eastAsia="Times New Roman" w:hAnsi="Palatino Linotype" w:cs="Times New Roman"/>
          <w:b/>
          <w:sz w:val="24"/>
          <w:lang w:bidi="ar-SA"/>
        </w:rPr>
      </w:pPr>
    </w:p>
    <w:p w14:paraId="1C29DFDA" w14:textId="0D7D718F" w:rsidR="00182793" w:rsidRDefault="00182793">
      <w:pPr>
        <w:pStyle w:val="BodyText"/>
        <w:spacing w:before="10"/>
        <w:rPr>
          <w:rFonts w:ascii="Palatino Linotype" w:hAnsi="Palatino Linotype"/>
          <w:sz w:val="24"/>
          <w:szCs w:val="24"/>
        </w:rPr>
      </w:pPr>
    </w:p>
    <w:p w14:paraId="66EEF544" w14:textId="43764C03" w:rsidR="00E4697B" w:rsidRDefault="00182793" w:rsidP="002728C1">
      <w:pPr>
        <w:pStyle w:val="BodyText"/>
        <w:spacing w:after="240" w:line="360" w:lineRule="auto"/>
        <w:rPr>
          <w:rFonts w:ascii="Palatino Linotype" w:hAnsi="Palatino Linotype"/>
          <w:bCs/>
          <w:sz w:val="24"/>
          <w:szCs w:val="24"/>
        </w:rPr>
      </w:pPr>
      <w:r w:rsidRPr="00767EE7">
        <w:rPr>
          <w:rFonts w:ascii="Palatino Linotype" w:hAnsi="Palatino Linotype"/>
          <w:b/>
          <w:sz w:val="24"/>
          <w:szCs w:val="24"/>
        </w:rPr>
        <w:tab/>
      </w:r>
      <w:r w:rsidR="00E4697B">
        <w:rPr>
          <w:rFonts w:ascii="Palatino Linotype" w:hAnsi="Palatino Linotype"/>
          <w:sz w:val="24"/>
          <w:szCs w:val="24"/>
        </w:rPr>
        <w:t xml:space="preserve">The court has considered the debtor’s motion </w:t>
      </w:r>
      <w:r w:rsidR="00E4697B">
        <w:rPr>
          <w:rFonts w:ascii="Palatino Linotype" w:hAnsi="Palatino Linotype"/>
          <w:bCs/>
          <w:sz w:val="24"/>
          <w:szCs w:val="24"/>
        </w:rPr>
        <w:t xml:space="preserve">under 11 U.S.C. §1323 and Local Rules 3015(c) and 9029.1 to (1) amend the unconfirmed chapter 13 plan solely to </w:t>
      </w:r>
      <w:r w:rsidR="00F74DF0">
        <w:rPr>
          <w:rFonts w:ascii="Palatino Linotype" w:hAnsi="Palatino Linotype"/>
          <w:bCs/>
          <w:sz w:val="24"/>
          <w:szCs w:val="24"/>
        </w:rPr>
        <w:t xml:space="preserve">modify </w:t>
      </w:r>
      <w:r w:rsidR="00E4697B">
        <w:rPr>
          <w:rFonts w:ascii="Palatino Linotype" w:hAnsi="Palatino Linotype"/>
          <w:bCs/>
          <w:sz w:val="24"/>
          <w:szCs w:val="24"/>
        </w:rPr>
        <w:t>Part 7.1 to provide that confirmation of the plan vests all property of the estate in the debtor, (2) limit notice as provided below, and (3) relieve the debtor of local rule requirements inconsistent with th</w:t>
      </w:r>
      <w:r w:rsidR="009D1C0A">
        <w:rPr>
          <w:rFonts w:ascii="Palatino Linotype" w:hAnsi="Palatino Linotype"/>
          <w:bCs/>
          <w:sz w:val="24"/>
          <w:szCs w:val="24"/>
        </w:rPr>
        <w:t>e</w:t>
      </w:r>
      <w:r w:rsidR="00E4697B">
        <w:rPr>
          <w:rFonts w:ascii="Palatino Linotype" w:hAnsi="Palatino Linotype"/>
          <w:bCs/>
          <w:sz w:val="24"/>
          <w:szCs w:val="24"/>
        </w:rPr>
        <w:t xml:space="preserve"> motion to amend. Based on the record, </w:t>
      </w:r>
    </w:p>
    <w:p w14:paraId="60FC28FF" w14:textId="160A0F16" w:rsidR="00E4697B" w:rsidRDefault="00E4697B" w:rsidP="002728C1">
      <w:pPr>
        <w:pStyle w:val="BodyText"/>
        <w:spacing w:after="240" w:line="360" w:lineRule="auto"/>
        <w:rPr>
          <w:rFonts w:ascii="Palatino Linotype" w:hAnsi="Palatino Linotype"/>
          <w:bCs/>
          <w:sz w:val="24"/>
          <w:szCs w:val="24"/>
        </w:rPr>
      </w:pPr>
      <w:r>
        <w:rPr>
          <w:rFonts w:ascii="Palatino Linotype" w:hAnsi="Palatino Linotype"/>
          <w:bCs/>
          <w:sz w:val="24"/>
          <w:szCs w:val="24"/>
        </w:rPr>
        <w:tab/>
        <w:t xml:space="preserve">1. The debtor’s requests to limit notice and for relief from the requirements of Local </w:t>
      </w:r>
      <w:r>
        <w:rPr>
          <w:rFonts w:ascii="Palatino Linotype" w:hAnsi="Palatino Linotype"/>
          <w:bCs/>
          <w:sz w:val="24"/>
          <w:szCs w:val="24"/>
        </w:rPr>
        <w:lastRenderedPageBreak/>
        <w:t>Rule 3015 are granted</w:t>
      </w:r>
      <w:r w:rsidR="003A78D0">
        <w:rPr>
          <w:rFonts w:ascii="Palatino Linotype" w:hAnsi="Palatino Linotype"/>
          <w:bCs/>
          <w:sz w:val="24"/>
          <w:szCs w:val="24"/>
        </w:rPr>
        <w:t>.</w:t>
      </w:r>
      <w:r w:rsidR="0045589E">
        <w:rPr>
          <w:rFonts w:ascii="Palatino Linotype" w:hAnsi="Palatino Linotype"/>
          <w:bCs/>
          <w:sz w:val="24"/>
          <w:szCs w:val="24"/>
        </w:rPr>
        <w:t xml:space="preserve"> </w:t>
      </w:r>
    </w:p>
    <w:p w14:paraId="130E8110" w14:textId="330335E3" w:rsidR="003A78D0" w:rsidRDefault="00E4697B" w:rsidP="00357219">
      <w:pPr>
        <w:pStyle w:val="BodyText"/>
        <w:spacing w:after="240" w:line="360" w:lineRule="auto"/>
        <w:rPr>
          <w:rFonts w:ascii="Palatino Linotype" w:hAnsi="Palatino Linotype"/>
          <w:bCs/>
          <w:sz w:val="24"/>
          <w:szCs w:val="24"/>
        </w:rPr>
      </w:pPr>
      <w:r>
        <w:rPr>
          <w:rFonts w:ascii="Palatino Linotype" w:hAnsi="Palatino Linotype"/>
          <w:bCs/>
          <w:sz w:val="24"/>
          <w:szCs w:val="24"/>
        </w:rPr>
        <w:tab/>
        <w:t xml:space="preserve">2. </w:t>
      </w:r>
      <w:r w:rsidR="003A78D0">
        <w:rPr>
          <w:rFonts w:ascii="Palatino Linotype" w:hAnsi="Palatino Linotype"/>
          <w:bCs/>
          <w:sz w:val="24"/>
          <w:szCs w:val="24"/>
        </w:rPr>
        <w:t>Any</w:t>
      </w:r>
      <w:r>
        <w:rPr>
          <w:rFonts w:ascii="Palatino Linotype" w:hAnsi="Palatino Linotype"/>
          <w:bCs/>
          <w:sz w:val="24"/>
          <w:szCs w:val="24"/>
        </w:rPr>
        <w:t xml:space="preserve"> objection </w:t>
      </w:r>
      <w:r w:rsidR="003A78D0">
        <w:rPr>
          <w:rFonts w:ascii="Palatino Linotype" w:hAnsi="Palatino Linotype"/>
          <w:bCs/>
          <w:sz w:val="24"/>
          <w:szCs w:val="24"/>
        </w:rPr>
        <w:t>to confirmation based on this amendment to the plan to modify Part 7.1 must be filed and served</w:t>
      </w:r>
      <w:r>
        <w:rPr>
          <w:rFonts w:ascii="Palatino Linotype" w:hAnsi="Palatino Linotype"/>
          <w:bCs/>
          <w:sz w:val="24"/>
          <w:szCs w:val="24"/>
        </w:rPr>
        <w:t xml:space="preserve"> within 7 days of the date on which the debtor filed the Motion</w:t>
      </w:r>
      <w:r w:rsidR="003A78D0">
        <w:rPr>
          <w:rFonts w:ascii="Palatino Linotype" w:hAnsi="Palatino Linotype"/>
          <w:bCs/>
          <w:sz w:val="24"/>
          <w:szCs w:val="24"/>
        </w:rPr>
        <w:t>;</w:t>
      </w:r>
      <w:r w:rsidR="003A78D0" w:rsidRPr="003A78D0">
        <w:t xml:space="preserve"> </w:t>
      </w:r>
      <w:r w:rsidR="003A78D0" w:rsidRPr="003A78D0">
        <w:rPr>
          <w:rFonts w:ascii="Palatino Linotype" w:hAnsi="Palatino Linotype"/>
          <w:bCs/>
          <w:sz w:val="24"/>
          <w:szCs w:val="24"/>
        </w:rPr>
        <w:t>however, objections to confirmation unrelated to the debtor’s request to modify Part 7.1 to vest estate property in the debtor at confirmation continue to be governed by Local Rules 2002.2 and 3015(c), unless the court separately orders otherwise.</w:t>
      </w:r>
      <w:r w:rsidR="003A78D0">
        <w:rPr>
          <w:rFonts w:ascii="Palatino Linotype" w:hAnsi="Palatino Linotype"/>
          <w:bCs/>
          <w:sz w:val="24"/>
          <w:szCs w:val="24"/>
        </w:rPr>
        <w:t xml:space="preserve"> </w:t>
      </w:r>
    </w:p>
    <w:p w14:paraId="36F6BDEE" w14:textId="755AC49B" w:rsidR="007104A9" w:rsidRDefault="00095970" w:rsidP="001654EB">
      <w:pPr>
        <w:pStyle w:val="BodyText"/>
        <w:jc w:val="center"/>
        <w:rPr>
          <w:sz w:val="28"/>
        </w:rPr>
      </w:pPr>
      <w:r>
        <w:rPr>
          <w:rFonts w:ascii="Palatino Linotype" w:hAnsi="Palatino Linotype"/>
          <w:sz w:val="24"/>
          <w:szCs w:val="24"/>
        </w:rPr>
        <w:t># # # # #</w:t>
      </w:r>
    </w:p>
    <w:sectPr w:rsidR="007104A9" w:rsidSect="0076521C">
      <w:footerReference w:type="default" r:id="rId8"/>
      <w:type w:val="continuous"/>
      <w:pgSz w:w="12240" w:h="15840"/>
      <w:pgMar w:top="1360" w:right="1120" w:bottom="153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89686" w14:textId="77777777" w:rsidR="00CF61BD" w:rsidRDefault="00CF61BD" w:rsidP="0076521C">
      <w:r>
        <w:separator/>
      </w:r>
    </w:p>
  </w:endnote>
  <w:endnote w:type="continuationSeparator" w:id="0">
    <w:p w14:paraId="2CDF6BD7" w14:textId="77777777" w:rsidR="00CF61BD" w:rsidRDefault="00CF61BD" w:rsidP="007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Palatino Linotype">
    <w:panose1 w:val="00000000000000000000"/>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965E" w14:textId="6F8CBB89" w:rsidR="00D14BAA" w:rsidRPr="00D14BAA" w:rsidRDefault="00D14BAA">
    <w:pPr>
      <w:pStyle w:val="Footer"/>
      <w:rPr>
        <w:color w:val="BFBFBF" w:themeColor="background1" w:themeShade="BF"/>
      </w:rPr>
    </w:pPr>
    <w:r w:rsidRPr="00D14BAA">
      <w:rPr>
        <w:color w:val="BFBFBF" w:themeColor="background1" w:themeShade="BF"/>
      </w:rPr>
      <w:t>Local Form 9010 REVISED (8-27-2020)</w:t>
    </w:r>
  </w:p>
  <w:p w14:paraId="15D1C026" w14:textId="65874771" w:rsidR="0076521C" w:rsidRPr="0076521C" w:rsidRDefault="0076521C" w:rsidP="0076521C">
    <w:pPr>
      <w:pStyle w:val="Footer"/>
      <w:tabs>
        <w:tab w:val="clear" w:pos="4680"/>
        <w:tab w:val="clear" w:pos="9360"/>
        <w:tab w:val="left" w:pos="2535"/>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82D02" w14:textId="77777777" w:rsidR="00CF61BD" w:rsidRDefault="00CF61BD" w:rsidP="0076521C">
      <w:r>
        <w:separator/>
      </w:r>
    </w:p>
  </w:footnote>
  <w:footnote w:type="continuationSeparator" w:id="0">
    <w:p w14:paraId="6F504AC3" w14:textId="77777777" w:rsidR="00CF61BD" w:rsidRDefault="00CF61BD" w:rsidP="007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2B7A"/>
    <w:multiLevelType w:val="hybridMultilevel"/>
    <w:tmpl w:val="463254B8"/>
    <w:lvl w:ilvl="0" w:tplc="8D50BDA4">
      <w:start w:val="1"/>
      <w:numFmt w:val="bullet"/>
      <w:lvlText w:val=""/>
      <w:lvlJc w:val="left"/>
      <w:pPr>
        <w:ind w:left="940" w:hanging="720"/>
      </w:pPr>
      <w:rPr>
        <w:rFonts w:ascii="Wingdings" w:eastAsia="Wingdings" w:hAnsi="Wingdings" w:hint="default"/>
        <w:sz w:val="24"/>
        <w:szCs w:val="24"/>
      </w:rPr>
    </w:lvl>
    <w:lvl w:ilvl="1" w:tplc="B066B798">
      <w:start w:val="1"/>
      <w:numFmt w:val="bullet"/>
      <w:lvlText w:val="•"/>
      <w:lvlJc w:val="left"/>
      <w:pPr>
        <w:ind w:left="1814" w:hanging="720"/>
      </w:pPr>
      <w:rPr>
        <w:rFonts w:hint="default"/>
      </w:rPr>
    </w:lvl>
    <w:lvl w:ilvl="2" w:tplc="BB149BD8">
      <w:start w:val="1"/>
      <w:numFmt w:val="bullet"/>
      <w:lvlText w:val="•"/>
      <w:lvlJc w:val="left"/>
      <w:pPr>
        <w:ind w:left="2688" w:hanging="720"/>
      </w:pPr>
      <w:rPr>
        <w:rFonts w:hint="default"/>
      </w:rPr>
    </w:lvl>
    <w:lvl w:ilvl="3" w:tplc="46EE69E6">
      <w:start w:val="1"/>
      <w:numFmt w:val="bullet"/>
      <w:lvlText w:val="•"/>
      <w:lvlJc w:val="left"/>
      <w:pPr>
        <w:ind w:left="3562" w:hanging="720"/>
      </w:pPr>
      <w:rPr>
        <w:rFonts w:hint="default"/>
      </w:rPr>
    </w:lvl>
    <w:lvl w:ilvl="4" w:tplc="FC087F0C">
      <w:start w:val="1"/>
      <w:numFmt w:val="bullet"/>
      <w:lvlText w:val="•"/>
      <w:lvlJc w:val="left"/>
      <w:pPr>
        <w:ind w:left="4436" w:hanging="720"/>
      </w:pPr>
      <w:rPr>
        <w:rFonts w:hint="default"/>
      </w:rPr>
    </w:lvl>
    <w:lvl w:ilvl="5" w:tplc="7CA2E26A">
      <w:start w:val="1"/>
      <w:numFmt w:val="bullet"/>
      <w:lvlText w:val="•"/>
      <w:lvlJc w:val="left"/>
      <w:pPr>
        <w:ind w:left="5310" w:hanging="720"/>
      </w:pPr>
      <w:rPr>
        <w:rFonts w:hint="default"/>
      </w:rPr>
    </w:lvl>
    <w:lvl w:ilvl="6" w:tplc="7B12F668">
      <w:start w:val="1"/>
      <w:numFmt w:val="bullet"/>
      <w:lvlText w:val="•"/>
      <w:lvlJc w:val="left"/>
      <w:pPr>
        <w:ind w:left="6184" w:hanging="720"/>
      </w:pPr>
      <w:rPr>
        <w:rFonts w:hint="default"/>
      </w:rPr>
    </w:lvl>
    <w:lvl w:ilvl="7" w:tplc="A686D138">
      <w:start w:val="1"/>
      <w:numFmt w:val="bullet"/>
      <w:lvlText w:val="•"/>
      <w:lvlJc w:val="left"/>
      <w:pPr>
        <w:ind w:left="7058" w:hanging="720"/>
      </w:pPr>
      <w:rPr>
        <w:rFonts w:hint="default"/>
      </w:rPr>
    </w:lvl>
    <w:lvl w:ilvl="8" w:tplc="09041CD6">
      <w:start w:val="1"/>
      <w:numFmt w:val="bullet"/>
      <w:lvlText w:val="•"/>
      <w:lvlJc w:val="left"/>
      <w:pPr>
        <w:ind w:left="7932" w:hanging="720"/>
      </w:pPr>
      <w:rPr>
        <w:rFonts w:hint="default"/>
      </w:rPr>
    </w:lvl>
  </w:abstractNum>
  <w:abstractNum w:abstractNumId="1" w15:restartNumberingAfterBreak="0">
    <w:nsid w:val="78C456F1"/>
    <w:multiLevelType w:val="hybridMultilevel"/>
    <w:tmpl w:val="21980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9"/>
    <w:rsid w:val="000956E2"/>
    <w:rsid w:val="00095970"/>
    <w:rsid w:val="0009750D"/>
    <w:rsid w:val="00121296"/>
    <w:rsid w:val="00162A79"/>
    <w:rsid w:val="001654EB"/>
    <w:rsid w:val="00165E90"/>
    <w:rsid w:val="00182793"/>
    <w:rsid w:val="001C3904"/>
    <w:rsid w:val="0020078A"/>
    <w:rsid w:val="00213BAD"/>
    <w:rsid w:val="002728C1"/>
    <w:rsid w:val="00291012"/>
    <w:rsid w:val="002914CD"/>
    <w:rsid w:val="0029371B"/>
    <w:rsid w:val="0031715D"/>
    <w:rsid w:val="00357219"/>
    <w:rsid w:val="003A78D0"/>
    <w:rsid w:val="0045589E"/>
    <w:rsid w:val="00474D01"/>
    <w:rsid w:val="00497480"/>
    <w:rsid w:val="006A28E9"/>
    <w:rsid w:val="007104A9"/>
    <w:rsid w:val="00720398"/>
    <w:rsid w:val="00750C32"/>
    <w:rsid w:val="0076521C"/>
    <w:rsid w:val="00767EE7"/>
    <w:rsid w:val="007F28AF"/>
    <w:rsid w:val="0083269D"/>
    <w:rsid w:val="008C249B"/>
    <w:rsid w:val="008C368C"/>
    <w:rsid w:val="008D3B3D"/>
    <w:rsid w:val="009373FA"/>
    <w:rsid w:val="009D0F40"/>
    <w:rsid w:val="009D1C0A"/>
    <w:rsid w:val="00A415F7"/>
    <w:rsid w:val="00A60904"/>
    <w:rsid w:val="00A64DA6"/>
    <w:rsid w:val="00A96580"/>
    <w:rsid w:val="00AF17F9"/>
    <w:rsid w:val="00AF505F"/>
    <w:rsid w:val="00B2239B"/>
    <w:rsid w:val="00B770F9"/>
    <w:rsid w:val="00B86E01"/>
    <w:rsid w:val="00B96BE9"/>
    <w:rsid w:val="00BA7B22"/>
    <w:rsid w:val="00BC42A3"/>
    <w:rsid w:val="00C568AB"/>
    <w:rsid w:val="00CC1CD1"/>
    <w:rsid w:val="00CF61BD"/>
    <w:rsid w:val="00D00693"/>
    <w:rsid w:val="00D01EE6"/>
    <w:rsid w:val="00D07470"/>
    <w:rsid w:val="00D138C3"/>
    <w:rsid w:val="00D14BAA"/>
    <w:rsid w:val="00E2055C"/>
    <w:rsid w:val="00E3275E"/>
    <w:rsid w:val="00E4697B"/>
    <w:rsid w:val="00ED4887"/>
    <w:rsid w:val="00F13B50"/>
    <w:rsid w:val="00F50419"/>
    <w:rsid w:val="00F529E8"/>
    <w:rsid w:val="00F57D0F"/>
    <w:rsid w:val="00F74DF0"/>
    <w:rsid w:val="00FB4512"/>
    <w:rsid w:val="00FE159A"/>
    <w:rsid w:val="00FE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F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ind w:left="1567" w:right="2994"/>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521C"/>
    <w:pPr>
      <w:tabs>
        <w:tab w:val="center" w:pos="4680"/>
        <w:tab w:val="right" w:pos="9360"/>
      </w:tabs>
    </w:pPr>
  </w:style>
  <w:style w:type="character" w:customStyle="1" w:styleId="HeaderChar">
    <w:name w:val="Header Char"/>
    <w:basedOn w:val="DefaultParagraphFont"/>
    <w:link w:val="Header"/>
    <w:uiPriority w:val="99"/>
    <w:rsid w:val="0076521C"/>
    <w:rPr>
      <w:rFonts w:ascii="Tahoma" w:eastAsia="Tahoma" w:hAnsi="Tahoma" w:cs="Tahoma"/>
      <w:lang w:bidi="en-US"/>
    </w:rPr>
  </w:style>
  <w:style w:type="paragraph" w:styleId="Footer">
    <w:name w:val="footer"/>
    <w:basedOn w:val="Normal"/>
    <w:link w:val="FooterChar"/>
    <w:uiPriority w:val="99"/>
    <w:unhideWhenUsed/>
    <w:rsid w:val="0076521C"/>
    <w:pPr>
      <w:tabs>
        <w:tab w:val="center" w:pos="4680"/>
        <w:tab w:val="right" w:pos="9360"/>
      </w:tabs>
    </w:pPr>
  </w:style>
  <w:style w:type="character" w:customStyle="1" w:styleId="FooterChar">
    <w:name w:val="Footer Char"/>
    <w:basedOn w:val="DefaultParagraphFont"/>
    <w:link w:val="Footer"/>
    <w:uiPriority w:val="99"/>
    <w:rsid w:val="0076521C"/>
    <w:rPr>
      <w:rFonts w:ascii="Tahoma" w:eastAsia="Tahoma" w:hAnsi="Tahoma" w:cs="Tahoma"/>
      <w:lang w:bidi="en-US"/>
    </w:rPr>
  </w:style>
  <w:style w:type="character" w:styleId="CommentReference">
    <w:name w:val="annotation reference"/>
    <w:basedOn w:val="DefaultParagraphFont"/>
    <w:uiPriority w:val="99"/>
    <w:semiHidden/>
    <w:unhideWhenUsed/>
    <w:rsid w:val="00182793"/>
    <w:rPr>
      <w:sz w:val="16"/>
      <w:szCs w:val="16"/>
    </w:rPr>
  </w:style>
  <w:style w:type="paragraph" w:styleId="CommentText">
    <w:name w:val="annotation text"/>
    <w:basedOn w:val="Normal"/>
    <w:link w:val="CommentTextChar"/>
    <w:uiPriority w:val="99"/>
    <w:semiHidden/>
    <w:unhideWhenUsed/>
    <w:rsid w:val="00182793"/>
    <w:rPr>
      <w:sz w:val="20"/>
      <w:szCs w:val="20"/>
    </w:rPr>
  </w:style>
  <w:style w:type="character" w:customStyle="1" w:styleId="CommentTextChar">
    <w:name w:val="Comment Text Char"/>
    <w:basedOn w:val="DefaultParagraphFont"/>
    <w:link w:val="CommentText"/>
    <w:uiPriority w:val="99"/>
    <w:semiHidden/>
    <w:rsid w:val="00182793"/>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182793"/>
    <w:rPr>
      <w:b/>
      <w:bCs/>
    </w:rPr>
  </w:style>
  <w:style w:type="character" w:customStyle="1" w:styleId="CommentSubjectChar">
    <w:name w:val="Comment Subject Char"/>
    <w:basedOn w:val="CommentTextChar"/>
    <w:link w:val="CommentSubject"/>
    <w:uiPriority w:val="99"/>
    <w:semiHidden/>
    <w:rsid w:val="00182793"/>
    <w:rPr>
      <w:rFonts w:ascii="Tahoma" w:eastAsia="Tahoma" w:hAnsi="Tahoma" w:cs="Tahoma"/>
      <w:b/>
      <w:bCs/>
      <w:sz w:val="20"/>
      <w:szCs w:val="20"/>
      <w:lang w:bidi="en-US"/>
    </w:rPr>
  </w:style>
  <w:style w:type="paragraph" w:styleId="BalloonText">
    <w:name w:val="Balloon Text"/>
    <w:basedOn w:val="Normal"/>
    <w:link w:val="BalloonTextChar"/>
    <w:uiPriority w:val="99"/>
    <w:semiHidden/>
    <w:unhideWhenUsed/>
    <w:rsid w:val="00182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793"/>
    <w:rPr>
      <w:rFonts w:ascii="Segoe UI" w:eastAsia="Tahom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01187-985B-4ED0-9FD3-525B55AB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2020-08-27T17:16:00Z</dcterms:created>
  <dcterms:modified xsi:type="dcterms:W3CDTF">2020-08-27T17:16:00Z</dcterms:modified>
</cp:coreProperties>
</file>